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07C4ED" w14:textId="3DCAB0E8" w:rsidR="00433489" w:rsidRPr="00A44CB3" w:rsidRDefault="00433489" w:rsidP="0029039D">
      <w:pPr>
        <w:shd w:val="clear" w:color="auto" w:fill="FFFFFF"/>
        <w:spacing w:line="276" w:lineRule="auto"/>
        <w:jc w:val="center"/>
        <w:rPr>
          <w:color w:val="000000"/>
          <w:lang w:eastAsia="es-CO"/>
        </w:rPr>
      </w:pPr>
      <w:bookmarkStart w:id="0" w:name="_GoBack"/>
      <w:bookmarkEnd w:id="0"/>
      <w:r w:rsidRPr="00A44CB3">
        <w:rPr>
          <w:b/>
          <w:bCs/>
          <w:color w:val="000000"/>
          <w:lang w:val="es-ES" w:eastAsia="es-CO"/>
        </w:rPr>
        <w:t>PROYECTO DE ACUER</w:t>
      </w:r>
      <w:r w:rsidR="001608BF" w:rsidRPr="00A44CB3">
        <w:rPr>
          <w:b/>
          <w:bCs/>
          <w:color w:val="000000"/>
          <w:lang w:val="es-ES" w:eastAsia="es-CO"/>
        </w:rPr>
        <w:t xml:space="preserve">DO No. </w:t>
      </w:r>
      <w:r w:rsidR="00373884">
        <w:rPr>
          <w:b/>
          <w:bCs/>
          <w:color w:val="000000"/>
          <w:lang w:val="es-ES" w:eastAsia="es-CO"/>
        </w:rPr>
        <w:t xml:space="preserve">707 </w:t>
      </w:r>
      <w:r w:rsidR="001608BF" w:rsidRPr="00A44CB3">
        <w:rPr>
          <w:b/>
          <w:bCs/>
          <w:color w:val="000000"/>
          <w:lang w:val="es-ES" w:eastAsia="es-CO"/>
        </w:rPr>
        <w:t>DE 2025</w:t>
      </w:r>
    </w:p>
    <w:p w14:paraId="1F1A8C52" w14:textId="77777777" w:rsidR="00433489" w:rsidRPr="00A44CB3" w:rsidRDefault="00433489" w:rsidP="0029039D">
      <w:pPr>
        <w:shd w:val="clear" w:color="auto" w:fill="FFFFFF"/>
        <w:spacing w:line="276" w:lineRule="auto"/>
        <w:jc w:val="center"/>
        <w:rPr>
          <w:color w:val="000000"/>
          <w:lang w:eastAsia="es-CO"/>
        </w:rPr>
      </w:pPr>
      <w:r w:rsidRPr="00A44CB3">
        <w:rPr>
          <w:color w:val="000000"/>
          <w:lang w:val="es-ES" w:eastAsia="es-CO"/>
        </w:rPr>
        <w:t> </w:t>
      </w:r>
    </w:p>
    <w:p w14:paraId="5885DF8F" w14:textId="53726870" w:rsidR="00433489" w:rsidRPr="00510F6D" w:rsidRDefault="00510F6D" w:rsidP="0029039D">
      <w:pPr>
        <w:shd w:val="clear" w:color="auto" w:fill="FFFFFF"/>
        <w:spacing w:line="276" w:lineRule="auto"/>
        <w:jc w:val="center"/>
        <w:rPr>
          <w:b/>
          <w:bCs/>
          <w:lang w:val="es-ES" w:eastAsia="es-CO"/>
        </w:rPr>
      </w:pPr>
      <w:r w:rsidRPr="00510F6D">
        <w:rPr>
          <w:b/>
          <w:bCs/>
          <w:lang w:val="es-ES" w:eastAsia="es-CO"/>
        </w:rPr>
        <w:t>“POR MEDIO DEL CUAL ESTABLECEN LOS LINEAMIENTOS PARA LA INSTITUCIONALIZACIÓN DE LA  SEMANA DEL CONTRIBUYENTE EJEMPLAR EN EL DISTRITO  CAPITAL ”</w:t>
      </w:r>
    </w:p>
    <w:p w14:paraId="149C1993" w14:textId="77777777" w:rsidR="00B40801" w:rsidRPr="00A44CB3" w:rsidRDefault="00B40801" w:rsidP="0029039D">
      <w:pPr>
        <w:shd w:val="clear" w:color="auto" w:fill="FFFFFF"/>
        <w:spacing w:line="276" w:lineRule="auto"/>
        <w:jc w:val="center"/>
        <w:rPr>
          <w:color w:val="000000"/>
          <w:lang w:eastAsia="es-CO"/>
        </w:rPr>
      </w:pPr>
    </w:p>
    <w:p w14:paraId="22DE4C84" w14:textId="77777777" w:rsidR="00433489" w:rsidRPr="00A44CB3" w:rsidRDefault="00433489" w:rsidP="00EC393A">
      <w:pPr>
        <w:shd w:val="clear" w:color="auto" w:fill="FFFFFF"/>
        <w:spacing w:line="276" w:lineRule="auto"/>
        <w:rPr>
          <w:color w:val="000000"/>
          <w:lang w:eastAsia="es-CO"/>
        </w:rPr>
      </w:pPr>
      <w:r w:rsidRPr="00A44CB3">
        <w:rPr>
          <w:b/>
          <w:bCs/>
          <w:lang w:val="es-ES" w:eastAsia="es-CO"/>
        </w:rPr>
        <w:t> </w:t>
      </w:r>
    </w:p>
    <w:p w14:paraId="452A1615" w14:textId="77777777" w:rsidR="00433489" w:rsidRPr="00A44CB3" w:rsidRDefault="00433489" w:rsidP="0029039D">
      <w:pPr>
        <w:shd w:val="clear" w:color="auto" w:fill="FFFFFF"/>
        <w:spacing w:line="276" w:lineRule="auto"/>
        <w:jc w:val="center"/>
        <w:rPr>
          <w:color w:val="000000"/>
          <w:lang w:eastAsia="es-CO"/>
        </w:rPr>
      </w:pPr>
      <w:r w:rsidRPr="00A44CB3">
        <w:rPr>
          <w:b/>
          <w:bCs/>
          <w:lang w:val="es-ES" w:eastAsia="es-CO"/>
        </w:rPr>
        <w:t>EXPOSICIÓN DE MOTIVOS</w:t>
      </w:r>
    </w:p>
    <w:p w14:paraId="7A9DEAF5" w14:textId="77777777" w:rsidR="00433489" w:rsidRPr="00A44CB3" w:rsidRDefault="00433489" w:rsidP="0029039D">
      <w:pPr>
        <w:shd w:val="clear" w:color="auto" w:fill="FFFFFF"/>
        <w:spacing w:line="276" w:lineRule="auto"/>
        <w:jc w:val="both"/>
        <w:rPr>
          <w:color w:val="000000"/>
          <w:lang w:eastAsia="es-CO"/>
        </w:rPr>
      </w:pPr>
      <w:r w:rsidRPr="00A44CB3">
        <w:rPr>
          <w:b/>
          <w:bCs/>
          <w:lang w:val="es-ES" w:eastAsia="es-CO"/>
        </w:rPr>
        <w:t> </w:t>
      </w:r>
    </w:p>
    <w:p w14:paraId="174BB636" w14:textId="77777777" w:rsidR="00433489" w:rsidRPr="00A44CB3" w:rsidRDefault="00433489" w:rsidP="0029039D">
      <w:pPr>
        <w:shd w:val="clear" w:color="auto" w:fill="FFFFFF"/>
        <w:spacing w:line="276" w:lineRule="auto"/>
        <w:jc w:val="both"/>
        <w:rPr>
          <w:color w:val="000000"/>
          <w:lang w:eastAsia="es-CO"/>
        </w:rPr>
      </w:pPr>
      <w:r w:rsidRPr="00A44CB3">
        <w:rPr>
          <w:b/>
          <w:bCs/>
          <w:color w:val="000000"/>
          <w:lang w:eastAsia="es-CO"/>
        </w:rPr>
        <w:t>I. OBJETIVO</w:t>
      </w:r>
    </w:p>
    <w:p w14:paraId="4E99FD2C" w14:textId="77777777" w:rsidR="00433489" w:rsidRPr="00A44CB3" w:rsidRDefault="00433489" w:rsidP="0029039D">
      <w:pPr>
        <w:shd w:val="clear" w:color="auto" w:fill="FFFFFF"/>
        <w:spacing w:line="276" w:lineRule="auto"/>
        <w:jc w:val="both"/>
        <w:rPr>
          <w:color w:val="000000"/>
          <w:lang w:eastAsia="es-CO"/>
        </w:rPr>
      </w:pPr>
      <w:r w:rsidRPr="00A44CB3">
        <w:rPr>
          <w:b/>
          <w:bCs/>
          <w:color w:val="000000"/>
          <w:lang w:eastAsia="es-CO"/>
        </w:rPr>
        <w:t> </w:t>
      </w:r>
    </w:p>
    <w:p w14:paraId="04926CBC" w14:textId="4616AEFB" w:rsidR="00433489" w:rsidRPr="00A44CB3" w:rsidRDefault="00433489" w:rsidP="0029039D">
      <w:pPr>
        <w:shd w:val="clear" w:color="auto" w:fill="FFFFFF"/>
        <w:spacing w:line="276" w:lineRule="auto"/>
        <w:jc w:val="both"/>
        <w:rPr>
          <w:lang w:val="es-ES" w:eastAsia="es-CO"/>
        </w:rPr>
      </w:pPr>
      <w:r w:rsidRPr="00A44CB3">
        <w:rPr>
          <w:lang w:val="es-ES" w:eastAsia="es-CO"/>
        </w:rPr>
        <w:t xml:space="preserve">El presente Proyecto de Acuerdo, tiene como objetivo definir </w:t>
      </w:r>
      <w:r w:rsidR="00DC623B" w:rsidRPr="00A44CB3">
        <w:rPr>
          <w:lang w:val="es-ES" w:eastAsia="es-CO"/>
        </w:rPr>
        <w:t>los lineamientos para</w:t>
      </w:r>
      <w:r w:rsidR="00FE0F02" w:rsidRPr="00A44CB3">
        <w:rPr>
          <w:lang w:val="es-ES" w:eastAsia="es-CO"/>
        </w:rPr>
        <w:t xml:space="preserve"> la institucionalización de la semana</w:t>
      </w:r>
      <w:r w:rsidR="00DC623B" w:rsidRPr="00A44CB3">
        <w:rPr>
          <w:lang w:val="es-ES" w:eastAsia="es-CO"/>
        </w:rPr>
        <w:t xml:space="preserve"> del </w:t>
      </w:r>
      <w:r w:rsidR="00873C52" w:rsidRPr="00A44CB3">
        <w:rPr>
          <w:lang w:val="es-ES" w:eastAsia="es-CO"/>
        </w:rPr>
        <w:t>“</w:t>
      </w:r>
      <w:r w:rsidR="00DC623B" w:rsidRPr="00A44CB3">
        <w:rPr>
          <w:lang w:val="es-ES" w:eastAsia="es-CO"/>
        </w:rPr>
        <w:t>contribuyent</w:t>
      </w:r>
      <w:r w:rsidR="00873C52" w:rsidRPr="00A44CB3">
        <w:rPr>
          <w:lang w:val="es-ES" w:eastAsia="es-CO"/>
        </w:rPr>
        <w:t xml:space="preserve">e ejemplar en el Distrito”, el cual será  conmmemorado </w:t>
      </w:r>
      <w:r w:rsidR="00B01D3D">
        <w:rPr>
          <w:lang w:val="es-ES" w:eastAsia="es-CO"/>
        </w:rPr>
        <w:t xml:space="preserve">la </w:t>
      </w:r>
      <w:r w:rsidR="00B01D3D">
        <w:t>segunda semana del mes de</w:t>
      </w:r>
      <w:r w:rsidR="00B01D3D" w:rsidRPr="00A44CB3">
        <w:t xml:space="preserve"> noviembre</w:t>
      </w:r>
      <w:r w:rsidR="00B01D3D" w:rsidRPr="00A44CB3">
        <w:rPr>
          <w:lang w:val="es-ES" w:eastAsia="es-CO"/>
        </w:rPr>
        <w:t xml:space="preserve"> </w:t>
      </w:r>
      <w:r w:rsidR="00873C52" w:rsidRPr="00A44CB3">
        <w:rPr>
          <w:lang w:val="es-ES" w:eastAsia="es-CO"/>
        </w:rPr>
        <w:t xml:space="preserve">de cada anualidad, como reconocimiento y exaltación sobre la importancia de la contribución ciudadana en el Distrito Capital. </w:t>
      </w:r>
      <w:r w:rsidR="00DC623B" w:rsidRPr="00A44CB3">
        <w:rPr>
          <w:lang w:val="es-ES" w:eastAsia="es-CO"/>
        </w:rPr>
        <w:t xml:space="preserve"> </w:t>
      </w:r>
    </w:p>
    <w:p w14:paraId="0062236B" w14:textId="77777777" w:rsidR="00433489" w:rsidRPr="00A44CB3" w:rsidRDefault="00433489" w:rsidP="0029039D">
      <w:pPr>
        <w:shd w:val="clear" w:color="auto" w:fill="FFFFFF"/>
        <w:spacing w:line="276" w:lineRule="auto"/>
        <w:jc w:val="both"/>
        <w:rPr>
          <w:color w:val="000000"/>
          <w:lang w:eastAsia="es-CO"/>
        </w:rPr>
      </w:pPr>
    </w:p>
    <w:p w14:paraId="4FF57F69" w14:textId="77777777" w:rsidR="00433489" w:rsidRPr="00C50212" w:rsidRDefault="00433489" w:rsidP="0029039D">
      <w:pPr>
        <w:shd w:val="clear" w:color="auto" w:fill="FFFFFF"/>
        <w:spacing w:line="276" w:lineRule="auto"/>
        <w:jc w:val="both"/>
        <w:rPr>
          <w:b/>
          <w:bCs/>
          <w:color w:val="000000"/>
          <w:lang w:eastAsia="es-CO"/>
        </w:rPr>
      </w:pPr>
      <w:r w:rsidRPr="00C50212">
        <w:rPr>
          <w:b/>
          <w:bCs/>
          <w:color w:val="000000"/>
          <w:lang w:eastAsia="es-CO"/>
        </w:rPr>
        <w:t>II. JUSTIFICACIÓN</w:t>
      </w:r>
    </w:p>
    <w:p w14:paraId="1825BA30" w14:textId="77777777" w:rsidR="00433489" w:rsidRPr="00A44CB3" w:rsidRDefault="00433489" w:rsidP="0029039D">
      <w:pPr>
        <w:shd w:val="clear" w:color="auto" w:fill="FFFFFF"/>
        <w:spacing w:line="276" w:lineRule="auto"/>
        <w:jc w:val="both"/>
        <w:rPr>
          <w:bCs/>
          <w:color w:val="000000"/>
          <w:highlight w:val="yellow"/>
          <w:lang w:eastAsia="es-CO"/>
        </w:rPr>
      </w:pPr>
    </w:p>
    <w:p w14:paraId="1B6ED735" w14:textId="015DF6F4" w:rsidR="00EC356D" w:rsidRPr="00A44CB3" w:rsidRDefault="00991109" w:rsidP="006F3E38">
      <w:pPr>
        <w:shd w:val="clear" w:color="auto" w:fill="FFFFFF"/>
        <w:spacing w:line="276" w:lineRule="auto"/>
        <w:jc w:val="both"/>
        <w:rPr>
          <w:bCs/>
          <w:color w:val="000000"/>
          <w:lang w:eastAsia="es-CO"/>
        </w:rPr>
      </w:pPr>
      <w:r w:rsidRPr="00A44CB3">
        <w:rPr>
          <w:bCs/>
          <w:color w:val="000000"/>
          <w:lang w:eastAsia="es-CO"/>
        </w:rPr>
        <w:t>Según la UNESCO</w:t>
      </w:r>
      <w:r w:rsidR="00EC356D" w:rsidRPr="00A44CB3">
        <w:rPr>
          <w:bCs/>
          <w:color w:val="000000"/>
          <w:lang w:eastAsia="es-CO"/>
        </w:rPr>
        <w:t xml:space="preserve"> la cultura puede  definirse como:</w:t>
      </w:r>
    </w:p>
    <w:p w14:paraId="0CD79E39" w14:textId="77777777" w:rsidR="004F4067" w:rsidRPr="00A44CB3" w:rsidRDefault="004F4067" w:rsidP="006F3E38">
      <w:pPr>
        <w:shd w:val="clear" w:color="auto" w:fill="FFFFFF"/>
        <w:spacing w:line="276" w:lineRule="auto"/>
        <w:jc w:val="both"/>
        <w:rPr>
          <w:bCs/>
          <w:color w:val="000000"/>
          <w:lang w:eastAsia="es-CO"/>
        </w:rPr>
      </w:pPr>
    </w:p>
    <w:p w14:paraId="2BCA3E17" w14:textId="797C0F56" w:rsidR="00647594" w:rsidRPr="00A44CB3" w:rsidRDefault="006F3E38" w:rsidP="00647594">
      <w:pPr>
        <w:shd w:val="clear" w:color="auto" w:fill="FFFFFF"/>
        <w:spacing w:line="276" w:lineRule="auto"/>
        <w:ind w:left="720"/>
        <w:jc w:val="both"/>
        <w:rPr>
          <w:bCs/>
          <w:color w:val="000000"/>
          <w:lang w:eastAsia="es-CO"/>
        </w:rPr>
      </w:pPr>
      <w:r w:rsidRPr="00A44CB3">
        <w:rPr>
          <w:bCs/>
          <w:color w:val="000000"/>
          <w:lang w:eastAsia="es-CO"/>
        </w:rPr>
        <w:t>“el conjunto de los rasgos distintivos, espirituales y materiales, intelectuales y afectivos que caracterizan a una sociedad o un grupo social. Ella engloba, además de las artes y las letras, los modos de vida, los derechos fundamentales al ser humano, los sistemas de valores, las tradiciones y las creencias, (…)</w:t>
      </w:r>
    </w:p>
    <w:p w14:paraId="0237F511" w14:textId="27C29353" w:rsidR="00647594" w:rsidRPr="00A44CB3" w:rsidRDefault="00647594" w:rsidP="00647594">
      <w:pPr>
        <w:shd w:val="clear" w:color="auto" w:fill="FFFFFF"/>
        <w:spacing w:line="276" w:lineRule="auto"/>
        <w:jc w:val="both"/>
        <w:rPr>
          <w:bCs/>
          <w:color w:val="000000"/>
          <w:lang w:eastAsia="es-CO"/>
        </w:rPr>
      </w:pPr>
    </w:p>
    <w:p w14:paraId="420586FF" w14:textId="77777777" w:rsidR="00AA7DCF" w:rsidRPr="00A44CB3" w:rsidRDefault="00647594" w:rsidP="006F3E38">
      <w:pPr>
        <w:shd w:val="clear" w:color="auto" w:fill="FFFFFF"/>
        <w:spacing w:line="276" w:lineRule="auto"/>
        <w:jc w:val="both"/>
      </w:pPr>
      <w:r w:rsidRPr="00A44CB3">
        <w:t xml:space="preserve"> De ahí que se pueda observar que el ámbito cultural refiere a todo aquello que rodea a los individuos,lo que les representa y les hace representativos dentro </w:t>
      </w:r>
      <w:r w:rsidR="000B0FEA" w:rsidRPr="00A44CB3">
        <w:t>de un grupo social determinado</w:t>
      </w:r>
      <w:r w:rsidR="00AA7DCF" w:rsidRPr="00A44CB3">
        <w:t xml:space="preserve"> que  a su vez los diferencia de los otros grupos sociales.</w:t>
      </w:r>
    </w:p>
    <w:p w14:paraId="307517C2" w14:textId="77777777" w:rsidR="00AA7DCF" w:rsidRPr="00A44CB3" w:rsidRDefault="00AA7DCF" w:rsidP="006F3E38">
      <w:pPr>
        <w:shd w:val="clear" w:color="auto" w:fill="FFFFFF"/>
        <w:spacing w:line="276" w:lineRule="auto"/>
        <w:jc w:val="both"/>
      </w:pPr>
    </w:p>
    <w:p w14:paraId="6743064F" w14:textId="52A99F6A" w:rsidR="00AA7DCF" w:rsidRPr="00A44CB3" w:rsidRDefault="00AA7DCF" w:rsidP="006F3E38">
      <w:pPr>
        <w:shd w:val="clear" w:color="auto" w:fill="FFFFFF"/>
        <w:spacing w:line="276" w:lineRule="auto"/>
        <w:jc w:val="both"/>
      </w:pPr>
      <w:r w:rsidRPr="00A44CB3">
        <w:t xml:space="preserve">Al respecto la Organización de las Naciones Unidas, en la Conferencia Mundial sobre las Políticas Culturales de 1982, afirmó que la cultura atraviesa todas las dimensiones del capital social, lo que la convierte en el cuarto pilar de desarrollo sustentable. </w:t>
      </w:r>
    </w:p>
    <w:p w14:paraId="181EF708" w14:textId="77777777" w:rsidR="00AA7DCF" w:rsidRPr="00A44CB3" w:rsidRDefault="00AA7DCF" w:rsidP="006F3E38">
      <w:pPr>
        <w:shd w:val="clear" w:color="auto" w:fill="FFFFFF"/>
        <w:spacing w:line="276" w:lineRule="auto"/>
        <w:jc w:val="both"/>
      </w:pPr>
    </w:p>
    <w:p w14:paraId="104623F9" w14:textId="5D57A200" w:rsidR="00AA7DCF" w:rsidRPr="00A44CB3" w:rsidRDefault="008C1C70" w:rsidP="006F3E38">
      <w:pPr>
        <w:shd w:val="clear" w:color="auto" w:fill="FFFFFF"/>
        <w:spacing w:line="276" w:lineRule="auto"/>
        <w:jc w:val="both"/>
      </w:pPr>
      <w:r w:rsidRPr="00A44CB3">
        <w:lastRenderedPageBreak/>
        <w:t xml:space="preserve"> Por su parte la  Agenda  2030  para el Desarrollo Sostenible sostiene  que la cultura es un eje transversal en el desarrollo económico y social de las nacion</w:t>
      </w:r>
      <w:r w:rsidR="00554788" w:rsidRPr="00A44CB3">
        <w:t>iones.</w:t>
      </w:r>
    </w:p>
    <w:p w14:paraId="05EEC3BA" w14:textId="077A3BA8" w:rsidR="00554788" w:rsidRPr="00A44CB3" w:rsidRDefault="00554788" w:rsidP="006F3E38">
      <w:pPr>
        <w:shd w:val="clear" w:color="auto" w:fill="FFFFFF"/>
        <w:spacing w:line="276" w:lineRule="auto"/>
        <w:jc w:val="both"/>
      </w:pPr>
    </w:p>
    <w:p w14:paraId="7D2B538C" w14:textId="77777777" w:rsidR="00554788" w:rsidRPr="00A44CB3" w:rsidRDefault="00554788" w:rsidP="006F3E38">
      <w:pPr>
        <w:shd w:val="clear" w:color="auto" w:fill="FFFFFF"/>
        <w:spacing w:line="276" w:lineRule="auto"/>
        <w:jc w:val="both"/>
      </w:pPr>
      <w:r w:rsidRPr="00A44CB3">
        <w:t xml:space="preserve">De ahí que la cultura tal y como lo menciona la Unesco permite reflexionar al hombre sobre si mismo y producto de dichas reflexiones se toman decisiones que inciden en la construcción de escala de valores como en la construcción y desarrollo social. </w:t>
      </w:r>
    </w:p>
    <w:p w14:paraId="2DE4C9D7" w14:textId="77777777" w:rsidR="00554788" w:rsidRPr="00A44CB3" w:rsidRDefault="00554788" w:rsidP="006F3E38">
      <w:pPr>
        <w:shd w:val="clear" w:color="auto" w:fill="FFFFFF"/>
        <w:spacing w:line="276" w:lineRule="auto"/>
        <w:jc w:val="both"/>
      </w:pPr>
    </w:p>
    <w:p w14:paraId="768829FF" w14:textId="0A58D097" w:rsidR="00554788" w:rsidRPr="00A44CB3" w:rsidRDefault="00554788" w:rsidP="006F3E38">
      <w:pPr>
        <w:shd w:val="clear" w:color="auto" w:fill="FFFFFF"/>
        <w:spacing w:line="276" w:lineRule="auto"/>
        <w:jc w:val="both"/>
        <w:rPr>
          <w:bCs/>
          <w:color w:val="000000"/>
          <w:lang w:eastAsia="es-CO"/>
        </w:rPr>
      </w:pPr>
      <w:r w:rsidRPr="00A44CB3">
        <w:t>Ahora bien</w:t>
      </w:r>
      <w:r w:rsidR="00433934" w:rsidRPr="00A44CB3">
        <w:t>,</w:t>
      </w:r>
      <w:r w:rsidR="00DC749E" w:rsidRPr="00A44CB3">
        <w:t xml:space="preserve"> la </w:t>
      </w:r>
      <w:r w:rsidR="00433934" w:rsidRPr="00A44CB3">
        <w:t xml:space="preserve">cultura tributaria encuentra sus raíces en la </w:t>
      </w:r>
      <w:r w:rsidR="00DC749E" w:rsidRPr="00A44CB3">
        <w:t xml:space="preserve">Antigua Grecia bajo la figura de liturgia que consistía en un ejercicio público obligatorio de contribución o carga financiera  para los ciudadanos y mentecos adinerados. </w:t>
      </w:r>
      <w:r w:rsidR="00DC749E" w:rsidRPr="00A44CB3">
        <w:rPr>
          <w:bCs/>
          <w:color w:val="000000"/>
          <w:lang w:eastAsia="es-CO"/>
        </w:rPr>
        <w:t xml:space="preserve">  Las cuaules eran designadas por los  gobernantes.  </w:t>
      </w:r>
    </w:p>
    <w:p w14:paraId="0F1B99F5" w14:textId="77777777" w:rsidR="00554788" w:rsidRPr="00A44CB3" w:rsidRDefault="00554788" w:rsidP="006F3E38">
      <w:pPr>
        <w:shd w:val="clear" w:color="auto" w:fill="FFFFFF"/>
        <w:spacing w:line="276" w:lineRule="auto"/>
        <w:jc w:val="both"/>
        <w:rPr>
          <w:bCs/>
          <w:color w:val="000000"/>
          <w:lang w:eastAsia="es-CO"/>
        </w:rPr>
      </w:pPr>
    </w:p>
    <w:p w14:paraId="3E1001F3" w14:textId="337C261A" w:rsidR="00416439" w:rsidRPr="00A44CB3" w:rsidRDefault="00DC749E" w:rsidP="00DC749E">
      <w:pPr>
        <w:shd w:val="clear" w:color="auto" w:fill="FFFFFF"/>
        <w:spacing w:line="276" w:lineRule="auto"/>
        <w:jc w:val="both"/>
        <w:rPr>
          <w:color w:val="212124"/>
          <w:shd w:val="clear" w:color="auto" w:fill="FFFFFF"/>
        </w:rPr>
      </w:pPr>
      <w:r w:rsidRPr="00A44CB3">
        <w:rPr>
          <w:color w:val="212124"/>
          <w:shd w:val="clear" w:color="auto" w:fill="FFFFFF"/>
        </w:rPr>
        <w:t>La liturgia estaba</w:t>
      </w:r>
      <w:r w:rsidR="00416439" w:rsidRPr="00A44CB3">
        <w:rPr>
          <w:color w:val="212124"/>
          <w:shd w:val="clear" w:color="auto" w:fill="FFFFFF"/>
        </w:rPr>
        <w:t xml:space="preserve"> legitimada por la idea de que “</w:t>
      </w:r>
      <w:r w:rsidRPr="00A44CB3">
        <w:rPr>
          <w:color w:val="212124"/>
          <w:shd w:val="clear" w:color="auto" w:fill="FFFFFF"/>
        </w:rPr>
        <w:t>la riqueza personal no se poseía más que</w:t>
      </w:r>
      <w:r w:rsidR="00416439" w:rsidRPr="00A44CB3">
        <w:rPr>
          <w:color w:val="212124"/>
          <w:shd w:val="clear" w:color="auto" w:fill="FFFFFF"/>
        </w:rPr>
        <w:t xml:space="preserve"> por delegación de la ciudad”</w:t>
      </w:r>
      <w:r w:rsidRPr="00A44CB3">
        <w:rPr>
          <w:rStyle w:val="Refdenotaalpie"/>
          <w:color w:val="212124"/>
          <w:shd w:val="clear" w:color="auto" w:fill="FFFFFF"/>
        </w:rPr>
        <w:footnoteReference w:id="1"/>
      </w:r>
      <w:r w:rsidR="00416439" w:rsidRPr="00A44CB3">
        <w:rPr>
          <w:color w:val="212124"/>
          <w:shd w:val="clear" w:color="auto" w:fill="FFFFFF"/>
        </w:rPr>
        <w:t>. Al respecto, El Filosofo Jenofonte en su diálogo socrático  el Económico</w:t>
      </w:r>
      <w:r w:rsidR="00416439" w:rsidRPr="00A44CB3">
        <w:rPr>
          <w:rStyle w:val="Refdenotaalpie"/>
          <w:color w:val="212124"/>
          <w:shd w:val="clear" w:color="auto" w:fill="FFFFFF"/>
        </w:rPr>
        <w:footnoteReference w:id="2"/>
      </w:r>
      <w:r w:rsidR="00416439" w:rsidRPr="00A44CB3">
        <w:rPr>
          <w:color w:val="212124"/>
          <w:shd w:val="clear" w:color="auto" w:fill="FFFFFF"/>
        </w:rPr>
        <w:t xml:space="preserve"> establecio: </w:t>
      </w:r>
    </w:p>
    <w:p w14:paraId="50695B46" w14:textId="77777777" w:rsidR="00416439" w:rsidRPr="00A44CB3" w:rsidRDefault="00416439" w:rsidP="00DC749E">
      <w:pPr>
        <w:shd w:val="clear" w:color="auto" w:fill="FFFFFF"/>
        <w:spacing w:line="276" w:lineRule="auto"/>
        <w:jc w:val="both"/>
        <w:rPr>
          <w:color w:val="212124"/>
          <w:shd w:val="clear" w:color="auto" w:fill="FFFFFF"/>
        </w:rPr>
      </w:pPr>
    </w:p>
    <w:p w14:paraId="3F2D6EAB" w14:textId="740FBD06" w:rsidR="00DC749E" w:rsidRPr="00A44CB3" w:rsidRDefault="00DC749E" w:rsidP="00416439">
      <w:pPr>
        <w:shd w:val="clear" w:color="auto" w:fill="FFFFFF"/>
        <w:spacing w:line="276" w:lineRule="auto"/>
        <w:ind w:left="720"/>
        <w:jc w:val="both"/>
        <w:rPr>
          <w:color w:val="212124"/>
          <w:shd w:val="clear" w:color="auto" w:fill="FFFFFF"/>
        </w:rPr>
      </w:pPr>
      <w:r w:rsidRPr="00A44CB3">
        <w:rPr>
          <w:color w:val="212124"/>
          <w:shd w:val="clear" w:color="auto" w:fill="FFFFFF"/>
        </w:rPr>
        <w:t>Además, veo que la ciudad te ha impuesto ya grandes contribuciones: el mantenimiento de un caballo, la coregía, la gimnasiarquía y la aceptación de presidencias: en caso de declararse una guerra, estoy seguro de que te impondrían los gastos de una trierarquía y unos gravámenes tan grandes que no podrías soportarlos fácilmente. Y en caso de que parezca que has quedado por debajo de las expectativas de los atenienses no te impondrían un castigo menor que si te hubieran sorprendido robándoles su dinero</w:t>
      </w:r>
    </w:p>
    <w:p w14:paraId="6C77EDA1" w14:textId="4CFB6A1E" w:rsidR="00554788" w:rsidRPr="00A44CB3" w:rsidRDefault="00DC749E" w:rsidP="00416439">
      <w:pPr>
        <w:shd w:val="clear" w:color="auto" w:fill="FFFFFF"/>
        <w:spacing w:line="276" w:lineRule="auto"/>
        <w:ind w:left="720"/>
        <w:jc w:val="both"/>
        <w:rPr>
          <w:bCs/>
          <w:color w:val="000000"/>
          <w:lang w:eastAsia="es-CO"/>
        </w:rPr>
      </w:pPr>
      <w:r w:rsidRPr="00A44CB3">
        <w:rPr>
          <w:color w:val="212124"/>
          <w:shd w:val="clear" w:color="auto" w:fill="FFFFFF"/>
        </w:rPr>
        <w:t>Jenofonte, op. cit. ii.6</w:t>
      </w:r>
    </w:p>
    <w:p w14:paraId="3EC9D432" w14:textId="77777777" w:rsidR="00554788" w:rsidRPr="00A44CB3" w:rsidRDefault="00554788" w:rsidP="006F3E38">
      <w:pPr>
        <w:shd w:val="clear" w:color="auto" w:fill="FFFFFF"/>
        <w:spacing w:line="276" w:lineRule="auto"/>
        <w:jc w:val="both"/>
        <w:rPr>
          <w:bCs/>
          <w:color w:val="000000"/>
          <w:lang w:eastAsia="es-CO"/>
        </w:rPr>
      </w:pPr>
    </w:p>
    <w:p w14:paraId="6B4CBD0E" w14:textId="77777777" w:rsidR="005E4052" w:rsidRPr="00A44CB3" w:rsidRDefault="005E4052" w:rsidP="00B37DB7">
      <w:pPr>
        <w:pStyle w:val="Prrafodelista"/>
        <w:numPr>
          <w:ilvl w:val="0"/>
          <w:numId w:val="35"/>
        </w:numPr>
        <w:shd w:val="clear" w:color="auto" w:fill="FFFFFF"/>
        <w:spacing w:line="276" w:lineRule="auto"/>
        <w:jc w:val="both"/>
        <w:rPr>
          <w:rFonts w:ascii="Times New Roman" w:hAnsi="Times New Roman"/>
          <w:b/>
          <w:bCs/>
          <w:szCs w:val="24"/>
          <w:lang w:eastAsia="es-CO"/>
        </w:rPr>
      </w:pPr>
      <w:r w:rsidRPr="00A44CB3">
        <w:rPr>
          <w:rFonts w:ascii="Times New Roman" w:hAnsi="Times New Roman"/>
          <w:b/>
          <w:bCs/>
          <w:szCs w:val="24"/>
          <w:lang w:eastAsia="es-CO"/>
        </w:rPr>
        <w:t>El pago de los impuestos</w:t>
      </w:r>
    </w:p>
    <w:p w14:paraId="79FDB6D2" w14:textId="77777777" w:rsidR="005E4052" w:rsidRPr="00A44CB3" w:rsidRDefault="005E4052" w:rsidP="005E4052">
      <w:pPr>
        <w:shd w:val="clear" w:color="auto" w:fill="FFFFFF"/>
        <w:spacing w:line="276" w:lineRule="auto"/>
        <w:jc w:val="both"/>
        <w:rPr>
          <w:bCs/>
          <w:lang w:eastAsia="es-CO"/>
        </w:rPr>
      </w:pPr>
    </w:p>
    <w:p w14:paraId="75A93184" w14:textId="168FFA07" w:rsidR="005E4052" w:rsidRPr="00A44CB3" w:rsidRDefault="005E4052" w:rsidP="005E4052">
      <w:pPr>
        <w:shd w:val="clear" w:color="auto" w:fill="FFFFFF"/>
        <w:spacing w:line="276" w:lineRule="auto"/>
        <w:jc w:val="both"/>
        <w:rPr>
          <w:bCs/>
          <w:lang w:eastAsia="es-CO"/>
        </w:rPr>
      </w:pPr>
      <w:r w:rsidRPr="00A44CB3">
        <w:rPr>
          <w:bCs/>
          <w:lang w:eastAsia="es-CO"/>
        </w:rPr>
        <w:t>Durante el desarrollo de las civilizaciones humanas han encontrado la forma de recaudar impuestos de sus  habitantes para asegurar la contruccion de  obras de infraestructura, financiamiento de guerras entre otras actividades.  Es de  resaltar que  los mencionados  imuestos son anteriores a la imlementacion de la  moneda metálica de ahí que existieran otros modelos o métodos de pago.</w:t>
      </w:r>
    </w:p>
    <w:p w14:paraId="2C778F8C" w14:textId="77777777" w:rsidR="008D1737" w:rsidRPr="00A44CB3" w:rsidRDefault="008D1737" w:rsidP="005E4052">
      <w:pPr>
        <w:shd w:val="clear" w:color="auto" w:fill="FFFFFF"/>
        <w:spacing w:line="276" w:lineRule="auto"/>
        <w:jc w:val="both"/>
        <w:rPr>
          <w:bCs/>
          <w:lang w:eastAsia="es-CO"/>
        </w:rPr>
      </w:pPr>
    </w:p>
    <w:p w14:paraId="76DD9BAC" w14:textId="40E90A10" w:rsidR="005E4052" w:rsidRPr="00E03582" w:rsidRDefault="005E4052" w:rsidP="005E4052">
      <w:pPr>
        <w:pStyle w:val="Prrafodelista"/>
        <w:numPr>
          <w:ilvl w:val="0"/>
          <w:numId w:val="33"/>
        </w:numPr>
        <w:shd w:val="clear" w:color="auto" w:fill="FFFFFF"/>
        <w:spacing w:line="276" w:lineRule="auto"/>
        <w:jc w:val="both"/>
        <w:rPr>
          <w:rFonts w:ascii="Times New Roman" w:hAnsi="Times New Roman"/>
          <w:b/>
          <w:bCs/>
          <w:szCs w:val="24"/>
          <w:lang w:eastAsia="es-CO"/>
        </w:rPr>
      </w:pPr>
      <w:r w:rsidRPr="00A44CB3">
        <w:rPr>
          <w:rFonts w:ascii="Times New Roman" w:hAnsi="Times New Roman"/>
          <w:bCs/>
          <w:szCs w:val="24"/>
          <w:lang w:eastAsia="es-CO"/>
        </w:rPr>
        <w:t xml:space="preserve"> </w:t>
      </w:r>
      <w:r w:rsidRPr="00E03582">
        <w:rPr>
          <w:rFonts w:ascii="Times New Roman" w:hAnsi="Times New Roman"/>
          <w:b/>
          <w:bCs/>
          <w:szCs w:val="24"/>
          <w:lang w:eastAsia="es-CO"/>
        </w:rPr>
        <w:t xml:space="preserve">Historia de  los impuestos </w:t>
      </w:r>
    </w:p>
    <w:p w14:paraId="4733CC12" w14:textId="77777777" w:rsidR="008D1737" w:rsidRPr="00A44CB3" w:rsidRDefault="008D1737" w:rsidP="008D1737">
      <w:pPr>
        <w:pStyle w:val="Prrafodelista"/>
        <w:shd w:val="clear" w:color="auto" w:fill="FFFFFF"/>
        <w:spacing w:line="276" w:lineRule="auto"/>
        <w:ind w:left="720"/>
        <w:jc w:val="both"/>
        <w:rPr>
          <w:rFonts w:ascii="Times New Roman" w:hAnsi="Times New Roman"/>
          <w:bCs/>
          <w:szCs w:val="24"/>
          <w:lang w:eastAsia="es-CO"/>
        </w:rPr>
      </w:pPr>
    </w:p>
    <w:p w14:paraId="6603B102" w14:textId="77777777" w:rsidR="005E4052" w:rsidRPr="00A44CB3" w:rsidRDefault="005E4052" w:rsidP="005E4052">
      <w:pPr>
        <w:shd w:val="clear" w:color="auto" w:fill="FFFFFF"/>
        <w:spacing w:line="276" w:lineRule="auto"/>
        <w:jc w:val="both"/>
        <w:rPr>
          <w:bCs/>
          <w:lang w:eastAsia="es-CO"/>
        </w:rPr>
      </w:pPr>
      <w:r w:rsidRPr="00A44CB3">
        <w:rPr>
          <w:bCs/>
          <w:lang w:eastAsia="es-CO"/>
        </w:rPr>
        <w:t>En  la antigua Mesopotamia por ejemplo existía  un impuesto or enterrar un cadáver en una tumba era de siete barriles de cerveza, 420 panes, dos celemines de cebada, un manto de lana, una lana, una cabra y una cama  para el cadáver</w:t>
      </w:r>
      <w:r w:rsidRPr="00A44CB3">
        <w:rPr>
          <w:rStyle w:val="Refdenotaalpie"/>
          <w:bCs/>
          <w:lang w:eastAsia="es-CO"/>
        </w:rPr>
        <w:footnoteReference w:id="3"/>
      </w:r>
      <w:r w:rsidRPr="00A44CB3">
        <w:rPr>
          <w:bCs/>
          <w:lang w:eastAsia="es-CO"/>
        </w:rPr>
        <w:t xml:space="preserve">.  Hacia los años 2000-1800 AC,  hay  evidencia de  un sujeto que pago  un  imuesto con 18.880  escobas y 7 troncos. </w:t>
      </w:r>
    </w:p>
    <w:p w14:paraId="36AA87B9" w14:textId="77777777" w:rsidR="005E4052" w:rsidRPr="00A44CB3" w:rsidRDefault="005E4052" w:rsidP="005E4052">
      <w:pPr>
        <w:shd w:val="clear" w:color="auto" w:fill="FFFFFF"/>
        <w:spacing w:line="276" w:lineRule="auto"/>
        <w:jc w:val="both"/>
        <w:rPr>
          <w:bCs/>
          <w:lang w:eastAsia="es-CO"/>
        </w:rPr>
      </w:pPr>
    </w:p>
    <w:p w14:paraId="407C2414" w14:textId="77777777" w:rsidR="005E4052" w:rsidRPr="00A44CB3" w:rsidRDefault="005E4052" w:rsidP="005E4052">
      <w:pPr>
        <w:shd w:val="clear" w:color="auto" w:fill="FFFFFF"/>
        <w:spacing w:line="276" w:lineRule="auto"/>
        <w:jc w:val="both"/>
        <w:rPr>
          <w:bCs/>
          <w:lang w:eastAsia="es-CO"/>
        </w:rPr>
      </w:pPr>
      <w:r w:rsidRPr="00A44CB3">
        <w:rPr>
          <w:bCs/>
          <w:lang w:eastAsia="es-CO"/>
        </w:rPr>
        <w:t xml:space="preserve">En el Antiguo Egipto fue una de las  civilizaciones  pioneras en organizar el sistema fiscal, el cual data de aproximadamente el año 3000 a.c., despues de la unificación del Alto y Bajo Egipto por arte de Narmer conocido como el primer faraón de Egipto. </w:t>
      </w:r>
    </w:p>
    <w:p w14:paraId="7580D965" w14:textId="77777777" w:rsidR="005E4052" w:rsidRPr="00A44CB3" w:rsidRDefault="005E4052" w:rsidP="005E4052">
      <w:pPr>
        <w:shd w:val="clear" w:color="auto" w:fill="FFFFFF"/>
        <w:spacing w:line="276" w:lineRule="auto"/>
        <w:jc w:val="both"/>
        <w:rPr>
          <w:bCs/>
          <w:lang w:eastAsia="es-CO"/>
        </w:rPr>
      </w:pPr>
    </w:p>
    <w:p w14:paraId="5BF28864" w14:textId="6B20F87E" w:rsidR="00554788" w:rsidRPr="00A44CB3" w:rsidRDefault="005E4052" w:rsidP="005E4052">
      <w:pPr>
        <w:shd w:val="clear" w:color="auto" w:fill="FFFFFF"/>
        <w:spacing w:line="276" w:lineRule="auto"/>
        <w:jc w:val="both"/>
        <w:rPr>
          <w:bCs/>
          <w:color w:val="000000"/>
          <w:lang w:eastAsia="es-CO"/>
        </w:rPr>
      </w:pPr>
      <w:r w:rsidRPr="00A44CB3">
        <w:rPr>
          <w:bCs/>
          <w:lang w:eastAsia="es-CO"/>
        </w:rPr>
        <w:t>Dicho sistema fiscal  se consolido or los viajes que realizaban los gobernantes por todo el imperio, un evento que era conocido  como el Shemus Hor (seguimiento de Horus), en donde se evaluanban las posesiones de sus súbditos  como por ejemlo el ganado, la cerveza  y las</w:t>
      </w:r>
    </w:p>
    <w:p w14:paraId="374B0B3E" w14:textId="2622F775" w:rsidR="00554788" w:rsidRPr="00A44CB3" w:rsidRDefault="005E4052" w:rsidP="006F3E38">
      <w:pPr>
        <w:shd w:val="clear" w:color="auto" w:fill="FFFFFF"/>
        <w:spacing w:line="276" w:lineRule="auto"/>
        <w:jc w:val="both"/>
        <w:rPr>
          <w:bCs/>
          <w:color w:val="000000"/>
          <w:lang w:eastAsia="es-CO"/>
        </w:rPr>
      </w:pPr>
      <w:r w:rsidRPr="00A44CB3">
        <w:rPr>
          <w:bCs/>
          <w:lang w:eastAsia="es-CO"/>
        </w:rPr>
        <w:t>cosechas, para luego recaudar los impuestos correspondientes; esto  permitio que  recaudar  ingresos  ara construi proyectos cívicos, como las pirámide de Guiza</w:t>
      </w:r>
      <w:r w:rsidRPr="00A44CB3">
        <w:rPr>
          <w:rStyle w:val="Refdenotaalpie"/>
          <w:bCs/>
          <w:lang w:eastAsia="es-CO"/>
        </w:rPr>
        <w:footnoteReference w:id="4"/>
      </w:r>
      <w:r w:rsidRPr="00A44CB3">
        <w:rPr>
          <w:bCs/>
          <w:lang w:eastAsia="es-CO"/>
        </w:rPr>
        <w:t>.</w:t>
      </w:r>
    </w:p>
    <w:p w14:paraId="4AC07332" w14:textId="77777777" w:rsidR="00554788" w:rsidRPr="00A44CB3" w:rsidRDefault="00554788" w:rsidP="006F3E38">
      <w:pPr>
        <w:shd w:val="clear" w:color="auto" w:fill="FFFFFF"/>
        <w:spacing w:line="276" w:lineRule="auto"/>
        <w:jc w:val="both"/>
        <w:rPr>
          <w:bCs/>
          <w:color w:val="000000"/>
          <w:lang w:eastAsia="es-CO"/>
        </w:rPr>
      </w:pPr>
    </w:p>
    <w:p w14:paraId="2F6E7761" w14:textId="158DDBE6" w:rsidR="00554788" w:rsidRPr="00A44CB3" w:rsidRDefault="005E4052" w:rsidP="006F3E38">
      <w:pPr>
        <w:shd w:val="clear" w:color="auto" w:fill="FFFFFF"/>
        <w:spacing w:line="276" w:lineRule="auto"/>
        <w:jc w:val="both"/>
        <w:rPr>
          <w:bCs/>
          <w:color w:val="000000"/>
          <w:lang w:eastAsia="es-CO"/>
        </w:rPr>
      </w:pPr>
      <w:r w:rsidRPr="00A44CB3">
        <w:rPr>
          <w:bCs/>
          <w:lang w:eastAsia="es-CO"/>
        </w:rPr>
        <w:t>Ahora bien el sistema sistema tribtario del Antiguo Egipto tuvo un desarrollo hacia los años 1539-1075 a.c, cuando los funcionarios del imperio descubrieron una nueva forma de gravar a la gente or sus ganancias a través de nilómetro</w:t>
      </w:r>
      <w:r w:rsidRPr="00A44CB3">
        <w:rPr>
          <w:rStyle w:val="Refdenotaalpie"/>
          <w:bCs/>
          <w:lang w:eastAsia="es-CO"/>
        </w:rPr>
        <w:footnoteReference w:id="5"/>
      </w:r>
    </w:p>
    <w:p w14:paraId="4BF13614" w14:textId="77777777" w:rsidR="00554788" w:rsidRPr="00A44CB3" w:rsidRDefault="00554788" w:rsidP="006F3E38">
      <w:pPr>
        <w:shd w:val="clear" w:color="auto" w:fill="FFFFFF"/>
        <w:spacing w:line="276" w:lineRule="auto"/>
        <w:jc w:val="both"/>
        <w:rPr>
          <w:bCs/>
          <w:color w:val="000000"/>
          <w:lang w:eastAsia="es-CO"/>
        </w:rPr>
      </w:pPr>
    </w:p>
    <w:p w14:paraId="072C990B" w14:textId="77777777" w:rsidR="005E4052" w:rsidRPr="00A44CB3" w:rsidRDefault="005E4052" w:rsidP="005E4052">
      <w:pPr>
        <w:shd w:val="clear" w:color="auto" w:fill="FFFFFF"/>
        <w:spacing w:line="276" w:lineRule="auto"/>
        <w:jc w:val="both"/>
        <w:rPr>
          <w:bCs/>
          <w:lang w:eastAsia="es-CO"/>
        </w:rPr>
      </w:pPr>
      <w:r w:rsidRPr="00A44CB3">
        <w:rPr>
          <w:bCs/>
          <w:lang w:eastAsia="es-CO"/>
        </w:rPr>
        <w:t xml:space="preserve">Por su parte en el Imperio Mauryan de la India entre llos años 321- 185 a.c.  se  realizaba el concurso anual de ideas ara resolver  problemas de la administración, cuyo ganador era perdonado de sus deudas  de porvida una especie de amnistía fiscal. </w:t>
      </w:r>
    </w:p>
    <w:p w14:paraId="54F7F2E4" w14:textId="77777777" w:rsidR="005E4052" w:rsidRPr="00A44CB3" w:rsidRDefault="005E4052" w:rsidP="005E4052">
      <w:pPr>
        <w:shd w:val="clear" w:color="auto" w:fill="FFFFFF"/>
        <w:spacing w:line="276" w:lineRule="auto"/>
        <w:jc w:val="both"/>
        <w:rPr>
          <w:bCs/>
          <w:lang w:eastAsia="es-CO"/>
        </w:rPr>
      </w:pPr>
    </w:p>
    <w:p w14:paraId="472E0200" w14:textId="77777777" w:rsidR="005E4052" w:rsidRPr="00A44CB3" w:rsidRDefault="005E4052" w:rsidP="005E4052">
      <w:pPr>
        <w:shd w:val="clear" w:color="auto" w:fill="FFFFFF"/>
        <w:spacing w:line="276" w:lineRule="auto"/>
        <w:jc w:val="both"/>
        <w:rPr>
          <w:bCs/>
          <w:lang w:eastAsia="es-CO"/>
        </w:rPr>
      </w:pPr>
      <w:r w:rsidRPr="00A44CB3">
        <w:rPr>
          <w:bCs/>
          <w:lang w:eastAsia="es-CO"/>
        </w:rPr>
        <w:t xml:space="preserve">Mientras en la Antigua Roma el emperador Vespasiano (r.69-79) impuso un impuesto innovador sobre la orina de la gente, debido  al hecho que el amoniaco era un produto de suuuma utilidad para el imperio por cuanto con el mismo se utilizaba como fertilizante y en la producción de cueros, además  de otros usos. </w:t>
      </w:r>
    </w:p>
    <w:p w14:paraId="55064945" w14:textId="77777777" w:rsidR="00554788" w:rsidRPr="00A44CB3" w:rsidRDefault="00554788" w:rsidP="006F3E38">
      <w:pPr>
        <w:shd w:val="clear" w:color="auto" w:fill="FFFFFF"/>
        <w:spacing w:line="276" w:lineRule="auto"/>
        <w:jc w:val="both"/>
        <w:rPr>
          <w:bCs/>
          <w:color w:val="000000"/>
          <w:lang w:eastAsia="es-CO"/>
        </w:rPr>
      </w:pPr>
    </w:p>
    <w:p w14:paraId="73860AA9" w14:textId="77777777" w:rsidR="005E4052" w:rsidRPr="00A44CB3" w:rsidRDefault="005E4052" w:rsidP="005E4052">
      <w:pPr>
        <w:shd w:val="clear" w:color="auto" w:fill="FFFFFF"/>
        <w:spacing w:line="276" w:lineRule="auto"/>
        <w:jc w:val="both"/>
        <w:rPr>
          <w:bCs/>
          <w:lang w:eastAsia="es-CO"/>
        </w:rPr>
      </w:pPr>
      <w:r w:rsidRPr="00A44CB3">
        <w:rPr>
          <w:bCs/>
          <w:lang w:eastAsia="es-CO"/>
        </w:rPr>
        <w:t>Entre los  siglo XV Y XVI, en el imperio Azteca se cracterizaba por poseer un comlejo sistema de reacudación tributaria que agrupaba una serie de articulos que se recudaban en  diferentes niveles del gobierno. Asi  todos los impuestos llegaban a la Triple Alianza</w:t>
      </w:r>
      <w:r w:rsidRPr="00A44CB3">
        <w:rPr>
          <w:rStyle w:val="Refdenotaalpie"/>
          <w:bCs/>
          <w:lang w:eastAsia="es-CO"/>
        </w:rPr>
        <w:footnoteReference w:id="6"/>
      </w:r>
      <w:r w:rsidRPr="00A44CB3">
        <w:rPr>
          <w:bCs/>
          <w:lang w:eastAsia="es-CO"/>
        </w:rPr>
        <w:t>, en donde se registraba quien aportaba que mediante una matrícula de tributos</w:t>
      </w:r>
      <w:r w:rsidRPr="00A44CB3">
        <w:rPr>
          <w:rStyle w:val="Refdenotaalpie"/>
          <w:bCs/>
          <w:lang w:eastAsia="es-CO"/>
        </w:rPr>
        <w:footnoteReference w:id="7"/>
      </w:r>
      <w:r w:rsidRPr="00A44CB3">
        <w:rPr>
          <w:bCs/>
          <w:lang w:eastAsia="es-CO"/>
        </w:rPr>
        <w:t xml:space="preserve">, que demuestra  cuanto recaudaba  el imperio azteca cada temporada. </w:t>
      </w:r>
    </w:p>
    <w:p w14:paraId="7853EE40" w14:textId="77777777" w:rsidR="005E4052" w:rsidRPr="00A44CB3" w:rsidRDefault="005E4052" w:rsidP="005E4052">
      <w:pPr>
        <w:shd w:val="clear" w:color="auto" w:fill="FFFFFF"/>
        <w:spacing w:line="276" w:lineRule="auto"/>
        <w:jc w:val="both"/>
        <w:rPr>
          <w:bCs/>
          <w:lang w:eastAsia="es-CO"/>
        </w:rPr>
      </w:pPr>
    </w:p>
    <w:p w14:paraId="46E80D01" w14:textId="4EC82B12" w:rsidR="005E4052" w:rsidRPr="00A44CB3" w:rsidRDefault="005E4052" w:rsidP="005E4052">
      <w:pPr>
        <w:shd w:val="clear" w:color="auto" w:fill="FFFFFF"/>
        <w:spacing w:line="276" w:lineRule="auto"/>
        <w:jc w:val="both"/>
        <w:rPr>
          <w:bCs/>
          <w:lang w:eastAsia="es-CO"/>
        </w:rPr>
      </w:pPr>
      <w:r w:rsidRPr="00A44CB3">
        <w:rPr>
          <w:bCs/>
          <w:lang w:eastAsia="es-CO"/>
        </w:rPr>
        <w:t xml:space="preserve">En 1698  el reformador ruso Pedro el grande instituyó un impuesto sobr la barba a todo ciudadano que deseara dejarse crecer la barba, en donde los campesionos pagaban una pequeña cuota , mientras que los nobles y los comerciantes posian agar hasta 100 rublos. </w:t>
      </w:r>
    </w:p>
    <w:p w14:paraId="70292754" w14:textId="77777777" w:rsidR="008D1737" w:rsidRPr="00A44CB3" w:rsidRDefault="008D1737" w:rsidP="005E4052">
      <w:pPr>
        <w:shd w:val="clear" w:color="auto" w:fill="FFFFFF"/>
        <w:spacing w:line="276" w:lineRule="auto"/>
        <w:jc w:val="both"/>
        <w:rPr>
          <w:bCs/>
          <w:lang w:eastAsia="es-CO"/>
        </w:rPr>
      </w:pPr>
    </w:p>
    <w:p w14:paraId="340019B8" w14:textId="5B49551D" w:rsidR="00554788" w:rsidRPr="00E03582" w:rsidRDefault="008D1737" w:rsidP="008D1737">
      <w:pPr>
        <w:pStyle w:val="Prrafodelista"/>
        <w:numPr>
          <w:ilvl w:val="0"/>
          <w:numId w:val="33"/>
        </w:numPr>
        <w:shd w:val="clear" w:color="auto" w:fill="FFFFFF"/>
        <w:spacing w:line="276" w:lineRule="auto"/>
        <w:jc w:val="both"/>
        <w:rPr>
          <w:rFonts w:ascii="Times New Roman" w:hAnsi="Times New Roman"/>
          <w:b/>
          <w:bCs/>
          <w:szCs w:val="24"/>
          <w:lang w:eastAsia="es-CO"/>
        </w:rPr>
      </w:pPr>
      <w:r w:rsidRPr="00A44CB3">
        <w:rPr>
          <w:rFonts w:ascii="Times New Roman" w:hAnsi="Times New Roman"/>
          <w:bCs/>
          <w:szCs w:val="24"/>
          <w:lang w:eastAsia="es-CO"/>
        </w:rPr>
        <w:t xml:space="preserve"> </w:t>
      </w:r>
      <w:r w:rsidR="008B0E79" w:rsidRPr="00E03582">
        <w:rPr>
          <w:rFonts w:ascii="Times New Roman" w:hAnsi="Times New Roman"/>
          <w:b/>
          <w:bCs/>
          <w:szCs w:val="24"/>
          <w:lang w:eastAsia="es-CO"/>
        </w:rPr>
        <w:t>La cultura  Fiscal o tributaria</w:t>
      </w:r>
    </w:p>
    <w:p w14:paraId="06675FD0" w14:textId="7042974B" w:rsidR="005E4052" w:rsidRPr="00A44CB3" w:rsidRDefault="005E4052" w:rsidP="006F3E38">
      <w:pPr>
        <w:shd w:val="clear" w:color="auto" w:fill="FFFFFF"/>
        <w:spacing w:line="276" w:lineRule="auto"/>
        <w:jc w:val="both"/>
        <w:rPr>
          <w:bCs/>
          <w:color w:val="000000"/>
          <w:lang w:eastAsia="es-CO"/>
        </w:rPr>
      </w:pPr>
    </w:p>
    <w:p w14:paraId="60A79632" w14:textId="709F6F70" w:rsidR="00036E65" w:rsidRPr="00A44CB3" w:rsidRDefault="00B77953" w:rsidP="00B77953">
      <w:pPr>
        <w:shd w:val="clear" w:color="auto" w:fill="FFFFFF"/>
        <w:spacing w:line="276" w:lineRule="auto"/>
        <w:jc w:val="both"/>
        <w:rPr>
          <w:bCs/>
          <w:color w:val="000000"/>
          <w:lang w:eastAsia="es-CO"/>
        </w:rPr>
      </w:pPr>
      <w:r w:rsidRPr="00A44CB3">
        <w:rPr>
          <w:bCs/>
          <w:color w:val="000000"/>
          <w:lang w:eastAsia="es-CO"/>
        </w:rPr>
        <w:t xml:space="preserve">La cultura fiscal es un aspecto fundamental </w:t>
      </w:r>
      <w:r w:rsidR="00036E65" w:rsidRPr="00A44CB3">
        <w:rPr>
          <w:bCs/>
          <w:color w:val="000000"/>
          <w:lang w:eastAsia="es-CO"/>
        </w:rPr>
        <w:t>para el desarrollo de los estados, pues los pagos realizados por los ciudadanos bajo ese concepto representan uno de los principales pilares de las finanzas públicas. Ya que a través de los mismos se busca que el Estado garantice la efecucion y prestación de servicios básicos de calidad tales como educación,</w:t>
      </w:r>
      <w:r w:rsidR="00EA6547" w:rsidRPr="00A44CB3">
        <w:rPr>
          <w:bCs/>
          <w:color w:val="000000"/>
          <w:lang w:eastAsia="es-CO"/>
        </w:rPr>
        <w:t xml:space="preserve"> salud</w:t>
      </w:r>
      <w:r w:rsidR="00036E65" w:rsidRPr="00A44CB3">
        <w:rPr>
          <w:bCs/>
          <w:color w:val="000000"/>
          <w:lang w:eastAsia="es-CO"/>
        </w:rPr>
        <w:t xml:space="preserve"> e infraestructura</w:t>
      </w:r>
      <w:r w:rsidR="00EA6547" w:rsidRPr="00A44CB3">
        <w:rPr>
          <w:bCs/>
          <w:color w:val="000000"/>
          <w:lang w:eastAsia="es-CO"/>
        </w:rPr>
        <w:t xml:space="preserve">; </w:t>
      </w:r>
      <w:r w:rsidR="00036E65" w:rsidRPr="00A44CB3">
        <w:rPr>
          <w:bCs/>
          <w:color w:val="000000"/>
          <w:lang w:eastAsia="es-CO"/>
        </w:rPr>
        <w:t>Con el objetivo de  beneficiar la calidad de vida  de la población</w:t>
      </w:r>
      <w:r w:rsidR="00EA6547" w:rsidRPr="00A44CB3">
        <w:rPr>
          <w:bCs/>
          <w:color w:val="000000"/>
          <w:lang w:eastAsia="es-CO"/>
        </w:rPr>
        <w:t>.</w:t>
      </w:r>
    </w:p>
    <w:p w14:paraId="2F831AB1" w14:textId="08E4211B" w:rsidR="008B0E79" w:rsidRPr="00A44CB3" w:rsidRDefault="008B0E79" w:rsidP="00B77953">
      <w:pPr>
        <w:shd w:val="clear" w:color="auto" w:fill="FFFFFF"/>
        <w:spacing w:line="276" w:lineRule="auto"/>
        <w:jc w:val="both"/>
        <w:rPr>
          <w:bCs/>
          <w:color w:val="000000"/>
          <w:lang w:eastAsia="es-CO"/>
        </w:rPr>
      </w:pPr>
    </w:p>
    <w:p w14:paraId="32D6C294" w14:textId="4F61D5A7" w:rsidR="008B0E79" w:rsidRPr="00A44CB3" w:rsidRDefault="008B0E79" w:rsidP="00B77953">
      <w:pPr>
        <w:shd w:val="clear" w:color="auto" w:fill="FFFFFF"/>
        <w:spacing w:line="276" w:lineRule="auto"/>
        <w:jc w:val="both"/>
        <w:rPr>
          <w:bCs/>
          <w:color w:val="000000"/>
          <w:lang w:eastAsia="es-CO"/>
        </w:rPr>
      </w:pPr>
      <w:r w:rsidRPr="00A44CB3">
        <w:rPr>
          <w:bCs/>
          <w:color w:val="000000"/>
          <w:lang w:eastAsia="es-CO"/>
        </w:rPr>
        <w:t xml:space="preserve">Ahora bien diversos autores han  definido la Cultura  d ela siguiente forma: </w:t>
      </w:r>
    </w:p>
    <w:p w14:paraId="7C97A4B0" w14:textId="77777777" w:rsidR="008B0E79" w:rsidRPr="00A44CB3" w:rsidRDefault="008B0E79" w:rsidP="00B77953">
      <w:pPr>
        <w:shd w:val="clear" w:color="auto" w:fill="FFFFFF"/>
        <w:spacing w:line="276" w:lineRule="auto"/>
        <w:jc w:val="both"/>
        <w:rPr>
          <w:bCs/>
          <w:color w:val="000000"/>
          <w:lang w:eastAsia="es-CO"/>
        </w:rPr>
      </w:pPr>
    </w:p>
    <w:p w14:paraId="774E3BCF" w14:textId="7D1E955A" w:rsidR="008B0E79" w:rsidRPr="00A44CB3" w:rsidRDefault="008B0E79" w:rsidP="00B77953">
      <w:pPr>
        <w:shd w:val="clear" w:color="auto" w:fill="FFFFFF"/>
        <w:spacing w:line="276" w:lineRule="auto"/>
        <w:jc w:val="both"/>
        <w:rPr>
          <w:bCs/>
          <w:color w:val="000000"/>
          <w:lang w:eastAsia="es-CO"/>
        </w:rPr>
      </w:pPr>
      <w:r w:rsidRPr="00A44CB3">
        <w:rPr>
          <w:bCs/>
          <w:color w:val="000000"/>
          <w:lang w:eastAsia="es-CO"/>
        </w:rPr>
        <w:t>Para Roca la cultura tributaria es un “conjunto de información y el grado de conocimientos que en un determinado país se tiene sobre los impuestos, así como el conjunto de percepciones, criterios, hábitos y actitudes que la sociedad tiene respecto a la tributación”</w:t>
      </w:r>
      <w:r w:rsidRPr="00A44CB3">
        <w:rPr>
          <w:rStyle w:val="Refdenotaalpie"/>
          <w:bCs/>
          <w:color w:val="000000"/>
          <w:lang w:eastAsia="es-CO"/>
        </w:rPr>
        <w:footnoteReference w:id="8"/>
      </w:r>
      <w:r w:rsidRPr="00A44CB3">
        <w:rPr>
          <w:bCs/>
          <w:color w:val="000000"/>
          <w:lang w:eastAsia="es-CO"/>
        </w:rPr>
        <w:t xml:space="preserve">. </w:t>
      </w:r>
    </w:p>
    <w:p w14:paraId="150EF8D6" w14:textId="61BBEDBF" w:rsidR="008B0E79" w:rsidRPr="00A44CB3" w:rsidRDefault="008B0E79" w:rsidP="00B77953">
      <w:pPr>
        <w:shd w:val="clear" w:color="auto" w:fill="FFFFFF"/>
        <w:spacing w:line="276" w:lineRule="auto"/>
        <w:jc w:val="both"/>
        <w:rPr>
          <w:bCs/>
          <w:color w:val="000000"/>
          <w:lang w:eastAsia="es-CO"/>
        </w:rPr>
      </w:pPr>
    </w:p>
    <w:p w14:paraId="019C94C7" w14:textId="1CC29359" w:rsidR="008B0E79" w:rsidRPr="00A44CB3" w:rsidRDefault="008B0E79" w:rsidP="00B77953">
      <w:pPr>
        <w:shd w:val="clear" w:color="auto" w:fill="FFFFFF"/>
        <w:spacing w:line="276" w:lineRule="auto"/>
        <w:jc w:val="both"/>
      </w:pPr>
      <w:r w:rsidRPr="00A44CB3">
        <w:t>Tualombo definen la cultura tributaria como la actitud que poseen los ciudadanos en cuanto al pago de impuestos, los cuales son obligaciones que se tienen con el Estado tal como lo ampara la ley y dicho valor se paga de acuerdo con la capacidad contributiva de cada ciudadano</w:t>
      </w:r>
      <w:r w:rsidRPr="00A44CB3">
        <w:rPr>
          <w:rStyle w:val="Refdenotaalpie"/>
        </w:rPr>
        <w:footnoteReference w:id="9"/>
      </w:r>
      <w:r w:rsidRPr="00A44CB3">
        <w:t>.</w:t>
      </w:r>
    </w:p>
    <w:p w14:paraId="6F9B8915" w14:textId="77777777" w:rsidR="008B0E79" w:rsidRPr="00A44CB3" w:rsidRDefault="008B0E79" w:rsidP="00B77953">
      <w:pPr>
        <w:shd w:val="clear" w:color="auto" w:fill="FFFFFF"/>
        <w:spacing w:line="276" w:lineRule="auto"/>
        <w:jc w:val="both"/>
      </w:pPr>
    </w:p>
    <w:p w14:paraId="5826A480" w14:textId="5D4131FD" w:rsidR="008B0E79" w:rsidRPr="00A44CB3" w:rsidRDefault="008B0E79" w:rsidP="008B0E79">
      <w:pPr>
        <w:shd w:val="clear" w:color="auto" w:fill="FFFFFF"/>
        <w:spacing w:line="276" w:lineRule="auto"/>
        <w:jc w:val="both"/>
      </w:pPr>
      <w:r w:rsidRPr="00A44CB3">
        <w:t>Para Avalos &amp; Loyola la cultura tributaria es una herramienta importante que ayuda a fortalecer el sistema tributario y nace con la necesidad de generar y recaudar ingresos</w:t>
      </w:r>
      <w:r w:rsidR="00E3414F" w:rsidRPr="00A44CB3">
        <w:rPr>
          <w:rStyle w:val="Refdenotaalpie"/>
        </w:rPr>
        <w:footnoteReference w:id="10"/>
      </w:r>
      <w:r w:rsidRPr="00A44CB3">
        <w:t>.  En donde el propósito fundamental  es la recaudación para el pasivo público y abastecer de bienes y servicios que satisfagan las necesidades de todas las comunidades  asi como, el  mantenimiento de la economía y el desarrollo del país.</w:t>
      </w:r>
    </w:p>
    <w:p w14:paraId="7FE95404" w14:textId="77777777" w:rsidR="008B0E79" w:rsidRPr="00A44CB3" w:rsidRDefault="008B0E79" w:rsidP="008B0E79">
      <w:pPr>
        <w:shd w:val="clear" w:color="auto" w:fill="FFFFFF"/>
        <w:spacing w:line="276" w:lineRule="auto"/>
        <w:jc w:val="both"/>
      </w:pPr>
    </w:p>
    <w:p w14:paraId="5D0B359F" w14:textId="7501F439" w:rsidR="00E3414F" w:rsidRPr="00A44CB3" w:rsidRDefault="00710DE8" w:rsidP="008B0E79">
      <w:pPr>
        <w:shd w:val="clear" w:color="auto" w:fill="FFFFFF"/>
        <w:spacing w:line="276" w:lineRule="auto"/>
        <w:jc w:val="both"/>
      </w:pPr>
      <w:r w:rsidRPr="00A44CB3">
        <w:t>Por su parte</w:t>
      </w:r>
      <w:r w:rsidR="008B0E79" w:rsidRPr="00A44CB3">
        <w:t xml:space="preserve"> Guevara  menciona que existe un alto grado de inconciencia cívica en materia tributaria, junto a una apreciación de cierto riesgo por la informalidad</w:t>
      </w:r>
      <w:r w:rsidR="00E3414F" w:rsidRPr="00A44CB3">
        <w:rPr>
          <w:rStyle w:val="Refdenotaalpie"/>
        </w:rPr>
        <w:footnoteReference w:id="11"/>
      </w:r>
      <w:r w:rsidR="008B0E79" w:rsidRPr="00A44CB3">
        <w:t>, permitiendo a los países de Sudamérica reducir los altos muestrarios de evasión y contrabando que aún existe en los países.</w:t>
      </w:r>
    </w:p>
    <w:p w14:paraId="176C7F13" w14:textId="77777777" w:rsidR="00E3414F" w:rsidRPr="00A44CB3" w:rsidRDefault="00E3414F" w:rsidP="008B0E79">
      <w:pPr>
        <w:shd w:val="clear" w:color="auto" w:fill="FFFFFF"/>
        <w:spacing w:line="276" w:lineRule="auto"/>
        <w:jc w:val="both"/>
      </w:pPr>
    </w:p>
    <w:p w14:paraId="43A858A4" w14:textId="1C0E3645" w:rsidR="00E3414F" w:rsidRDefault="00E3414F" w:rsidP="008B0E79">
      <w:pPr>
        <w:shd w:val="clear" w:color="auto" w:fill="FFFFFF"/>
        <w:spacing w:line="276" w:lineRule="auto"/>
        <w:jc w:val="both"/>
      </w:pPr>
      <w:r w:rsidRPr="00A44CB3">
        <w:t>Para Reategui “la cultura tributaria es un conjunto de valores creencias y actitudes compartidos por una sociedad respecto a la tributación y a la observancia de las leyes que rigen”</w:t>
      </w:r>
      <w:r w:rsidRPr="00A44CB3">
        <w:rPr>
          <w:rStyle w:val="Refdenotaalpie"/>
        </w:rPr>
        <w:footnoteReference w:id="12"/>
      </w:r>
      <w:r w:rsidRPr="00A44CB3">
        <w:t>. Asimismo, se menciona que la cultura tributaria es la base fundamental para recaudar impuestos y garantizar la sostenibilidad y desarrollo del país.</w:t>
      </w:r>
    </w:p>
    <w:p w14:paraId="6844B9B3" w14:textId="77777777" w:rsidR="00A44CB3" w:rsidRDefault="00A44CB3" w:rsidP="008B0E79">
      <w:pPr>
        <w:shd w:val="clear" w:color="auto" w:fill="FFFFFF"/>
        <w:spacing w:line="276" w:lineRule="auto"/>
        <w:jc w:val="both"/>
      </w:pPr>
    </w:p>
    <w:p w14:paraId="5B36F5DA" w14:textId="33FC00A3" w:rsidR="00E03582" w:rsidRDefault="00A44CB3" w:rsidP="008B0E79">
      <w:pPr>
        <w:shd w:val="clear" w:color="auto" w:fill="FFFFFF"/>
        <w:spacing w:line="276" w:lineRule="auto"/>
        <w:jc w:val="both"/>
      </w:pPr>
      <w:r>
        <w:t xml:space="preserve"> De ahí que  ramas del conocimiento como la psicología juegan un papel importante en la cultura del recaudo, pues el estudio de la cultura tributaria  aborda percepciones de conceptos como la equidad, la confianza  en las instituciones gubernamentales. </w:t>
      </w:r>
      <w:r w:rsidR="00E03582">
        <w:t xml:space="preserve"> Al respecto, la  teoría psicológica establecen que  ciudadanos perciben  que la eficacia de las políticas tributarias tienen un impacto significativo. </w:t>
      </w:r>
    </w:p>
    <w:p w14:paraId="04A3FDF2" w14:textId="77777777" w:rsidR="00E03582" w:rsidRPr="00A44CB3" w:rsidRDefault="00E03582" w:rsidP="008B0E79">
      <w:pPr>
        <w:shd w:val="clear" w:color="auto" w:fill="FFFFFF"/>
        <w:spacing w:line="276" w:lineRule="auto"/>
        <w:jc w:val="both"/>
      </w:pPr>
    </w:p>
    <w:p w14:paraId="46A6BB68" w14:textId="77777777" w:rsidR="002B5BB1" w:rsidRDefault="00710DE8" w:rsidP="00B77953">
      <w:pPr>
        <w:shd w:val="clear" w:color="auto" w:fill="FFFFFF"/>
        <w:spacing w:line="276" w:lineRule="auto"/>
        <w:jc w:val="both"/>
      </w:pPr>
      <w:r w:rsidRPr="00A44CB3">
        <w:t xml:space="preserve"> En consecuencia  podemos observar que la cultura tributaria es un mecanismo importante que  contribuye al fortalecimiento del sistema tributario que surgió con la necesidad de recaudar para el gasto público con la finalidad de satisfacer necesidades sociales, y establecer </w:t>
      </w:r>
    </w:p>
    <w:p w14:paraId="2E033336" w14:textId="77777777" w:rsidR="00CB4A9E" w:rsidRDefault="00CB4A9E" w:rsidP="00B77953">
      <w:pPr>
        <w:shd w:val="clear" w:color="auto" w:fill="FFFFFF"/>
        <w:spacing w:line="276" w:lineRule="auto"/>
        <w:jc w:val="both"/>
      </w:pPr>
    </w:p>
    <w:p w14:paraId="050CB9BD" w14:textId="63FE4E00" w:rsidR="008B0E79" w:rsidRPr="00A44CB3" w:rsidRDefault="00710DE8" w:rsidP="00B77953">
      <w:pPr>
        <w:shd w:val="clear" w:color="auto" w:fill="FFFFFF"/>
        <w:spacing w:line="276" w:lineRule="auto"/>
        <w:jc w:val="both"/>
        <w:rPr>
          <w:bCs/>
          <w:color w:val="000000"/>
          <w:lang w:eastAsia="es-CO"/>
        </w:rPr>
      </w:pPr>
      <w:r w:rsidRPr="00A44CB3">
        <w:t>la economía y desarrollo del país con la política que reducen la inflación de la economía del mercado.</w:t>
      </w:r>
    </w:p>
    <w:p w14:paraId="79BBBC23" w14:textId="77777777" w:rsidR="00D46B2A" w:rsidRPr="00A44CB3" w:rsidRDefault="00D46B2A" w:rsidP="00B77953">
      <w:pPr>
        <w:shd w:val="clear" w:color="auto" w:fill="FFFFFF"/>
        <w:spacing w:line="276" w:lineRule="auto"/>
        <w:jc w:val="both"/>
        <w:rPr>
          <w:bCs/>
          <w:color w:val="000000"/>
          <w:lang w:eastAsia="es-CO"/>
        </w:rPr>
      </w:pPr>
    </w:p>
    <w:p w14:paraId="06B46788" w14:textId="43E50AAC" w:rsidR="00EA6547" w:rsidRPr="00E03582" w:rsidRDefault="00B36BF9" w:rsidP="00E03582">
      <w:pPr>
        <w:pStyle w:val="Prrafodelista"/>
        <w:numPr>
          <w:ilvl w:val="0"/>
          <w:numId w:val="36"/>
        </w:numPr>
        <w:shd w:val="clear" w:color="auto" w:fill="FFFFFF"/>
        <w:spacing w:line="276" w:lineRule="auto"/>
        <w:jc w:val="both"/>
        <w:rPr>
          <w:rFonts w:ascii="Times New Roman" w:hAnsi="Times New Roman"/>
          <w:bCs/>
          <w:lang w:eastAsia="es-CO"/>
        </w:rPr>
      </w:pPr>
      <w:r w:rsidRPr="00E03582">
        <w:rPr>
          <w:rFonts w:ascii="Times New Roman" w:hAnsi="Times New Roman"/>
          <w:bCs/>
          <w:lang w:eastAsia="es-CO"/>
        </w:rPr>
        <w:t xml:space="preserve">Ejemplos </w:t>
      </w:r>
      <w:r w:rsidR="00D46B2A" w:rsidRPr="00E03582">
        <w:rPr>
          <w:rFonts w:ascii="Times New Roman" w:hAnsi="Times New Roman"/>
          <w:bCs/>
          <w:lang w:eastAsia="es-CO"/>
        </w:rPr>
        <w:t xml:space="preserve">de  cultura Tributaria en el mundo  </w:t>
      </w:r>
    </w:p>
    <w:p w14:paraId="7172C1C2" w14:textId="7138DA04" w:rsidR="00EA6547" w:rsidRPr="00A44CB3" w:rsidRDefault="00EA6547" w:rsidP="00B77953">
      <w:pPr>
        <w:shd w:val="clear" w:color="auto" w:fill="FFFFFF"/>
        <w:spacing w:line="276" w:lineRule="auto"/>
        <w:jc w:val="both"/>
        <w:rPr>
          <w:bCs/>
          <w:color w:val="000000"/>
          <w:lang w:eastAsia="es-CO"/>
        </w:rPr>
      </w:pPr>
    </w:p>
    <w:p w14:paraId="2D10C883" w14:textId="04C614D8" w:rsidR="00EA6547" w:rsidRPr="00A44CB3" w:rsidRDefault="00D46B2A" w:rsidP="00D46B2A">
      <w:pPr>
        <w:shd w:val="clear" w:color="auto" w:fill="FFFFFF"/>
        <w:spacing w:line="276" w:lineRule="auto"/>
        <w:jc w:val="both"/>
        <w:rPr>
          <w:bCs/>
          <w:color w:val="000000"/>
          <w:lang w:eastAsia="es-CO"/>
        </w:rPr>
      </w:pPr>
      <w:r w:rsidRPr="00A44CB3">
        <w:rPr>
          <w:bCs/>
          <w:color w:val="000000"/>
          <w:lang w:eastAsia="es-CO"/>
        </w:rPr>
        <w:t>En Bangladesh se celebra el Día Nacional del Impuesto sobre la Renta cada año el 15 de septiembre hasta el lanzamiento del día de la presentación formal el 30 de septiembre, fecha en que se tramita más del 80% de las declaraciones del impuesto sobre la renta.</w:t>
      </w:r>
      <w:r w:rsidRPr="00A44CB3">
        <w:rPr>
          <w:bCs/>
          <w:color w:val="000000"/>
          <w:lang w:eastAsia="es-CO"/>
        </w:rPr>
        <w:cr/>
      </w:r>
    </w:p>
    <w:p w14:paraId="3E1A653B" w14:textId="043DFA0D" w:rsidR="00D46B2A" w:rsidRPr="00A44CB3" w:rsidRDefault="00D46B2A" w:rsidP="00D46B2A">
      <w:pPr>
        <w:shd w:val="clear" w:color="auto" w:fill="FFFFFF"/>
        <w:spacing w:line="276" w:lineRule="auto"/>
        <w:jc w:val="both"/>
        <w:rPr>
          <w:bCs/>
          <w:color w:val="000000"/>
          <w:lang w:eastAsia="es-CO"/>
        </w:rPr>
      </w:pPr>
    </w:p>
    <w:p w14:paraId="58AE6744" w14:textId="6AB2BCF4" w:rsidR="00D46B2A" w:rsidRPr="00A44CB3" w:rsidRDefault="00D46B2A" w:rsidP="00D46B2A">
      <w:pPr>
        <w:shd w:val="clear" w:color="auto" w:fill="FFFFFF"/>
        <w:spacing w:line="276" w:lineRule="auto"/>
        <w:jc w:val="both"/>
        <w:rPr>
          <w:bCs/>
          <w:color w:val="000000"/>
          <w:lang w:eastAsia="es-CO"/>
        </w:rPr>
      </w:pPr>
      <w:r w:rsidRPr="00A44CB3">
        <w:rPr>
          <w:bCs/>
          <w:color w:val="000000"/>
          <w:lang w:eastAsia="es-CO"/>
        </w:rPr>
        <w:t>En Sudáfrica se ha intensificado la Cultura Tributaria, mediante vehículos móviles que se encatrgan de  proporcionar información fiscal  a las zonas más apartadas del páis, con ello  buscar crear una mayor conciencia  sobre el recaudo  y la reinversión en obras de infraestructura.</w:t>
      </w:r>
    </w:p>
    <w:p w14:paraId="76C30E76" w14:textId="61B9D1B1" w:rsidR="00EA6547" w:rsidRPr="00A44CB3" w:rsidRDefault="00EA6547" w:rsidP="00B77953">
      <w:pPr>
        <w:shd w:val="clear" w:color="auto" w:fill="FFFFFF"/>
        <w:spacing w:line="276" w:lineRule="auto"/>
        <w:jc w:val="both"/>
        <w:rPr>
          <w:bCs/>
          <w:color w:val="000000"/>
          <w:lang w:eastAsia="es-CO"/>
        </w:rPr>
      </w:pPr>
    </w:p>
    <w:p w14:paraId="106A9EA6" w14:textId="725274AC" w:rsidR="00433489" w:rsidRDefault="00D46B2A" w:rsidP="00B93AD4">
      <w:pPr>
        <w:shd w:val="clear" w:color="auto" w:fill="FFFFFF"/>
        <w:spacing w:line="276" w:lineRule="auto"/>
        <w:jc w:val="both"/>
        <w:rPr>
          <w:bCs/>
          <w:color w:val="000000"/>
          <w:lang w:eastAsia="es-CO"/>
        </w:rPr>
      </w:pPr>
      <w:r w:rsidRPr="00A44CB3">
        <w:rPr>
          <w:bCs/>
          <w:color w:val="000000"/>
          <w:lang w:eastAsia="es-CO"/>
        </w:rPr>
        <w:t xml:space="preserve">En Nigeria  mediante un prhrama de televisión se pretende llegar a los contribuyentes de forma clara y directa, con el objetivo de concientizar a la ciudadanía sobre la importancia de la contribución. </w:t>
      </w:r>
    </w:p>
    <w:p w14:paraId="6052EBCF" w14:textId="77777777" w:rsidR="00E03582" w:rsidRDefault="00E03582" w:rsidP="00B93AD4">
      <w:pPr>
        <w:shd w:val="clear" w:color="auto" w:fill="FFFFFF"/>
        <w:spacing w:line="276" w:lineRule="auto"/>
        <w:jc w:val="both"/>
        <w:rPr>
          <w:bCs/>
          <w:color w:val="000000"/>
          <w:lang w:eastAsia="es-CO"/>
        </w:rPr>
      </w:pPr>
    </w:p>
    <w:p w14:paraId="34C2849A" w14:textId="40781EB8" w:rsidR="00E03582" w:rsidRDefault="00E03582" w:rsidP="00E03582">
      <w:pPr>
        <w:pStyle w:val="Prrafodelista"/>
        <w:numPr>
          <w:ilvl w:val="0"/>
          <w:numId w:val="33"/>
        </w:numPr>
        <w:shd w:val="clear" w:color="auto" w:fill="FFFFFF"/>
        <w:spacing w:line="276" w:lineRule="auto"/>
        <w:jc w:val="both"/>
        <w:rPr>
          <w:rFonts w:ascii="Times New Roman" w:hAnsi="Times New Roman"/>
          <w:b/>
          <w:bCs/>
          <w:szCs w:val="24"/>
          <w:lang w:eastAsia="es-CO"/>
        </w:rPr>
      </w:pPr>
      <w:r>
        <w:rPr>
          <w:bCs/>
          <w:lang w:eastAsia="es-CO"/>
        </w:rPr>
        <w:t xml:space="preserve"> </w:t>
      </w:r>
      <w:r w:rsidRPr="00E03582">
        <w:rPr>
          <w:rFonts w:ascii="Times New Roman" w:hAnsi="Times New Roman"/>
          <w:b/>
          <w:bCs/>
          <w:szCs w:val="24"/>
          <w:lang w:eastAsia="es-CO"/>
        </w:rPr>
        <w:t xml:space="preserve">Influencia de la educación </w:t>
      </w:r>
      <w:r>
        <w:rPr>
          <w:rFonts w:ascii="Times New Roman" w:hAnsi="Times New Roman"/>
          <w:b/>
          <w:bCs/>
          <w:szCs w:val="24"/>
          <w:lang w:eastAsia="es-CO"/>
        </w:rPr>
        <w:t xml:space="preserve"> en materia tributaria</w:t>
      </w:r>
    </w:p>
    <w:p w14:paraId="5B3F4319" w14:textId="77777777" w:rsidR="00E03582" w:rsidRPr="00E03582" w:rsidRDefault="00E03582" w:rsidP="00E03582">
      <w:pPr>
        <w:shd w:val="clear" w:color="auto" w:fill="FFFFFF"/>
        <w:spacing w:line="276" w:lineRule="auto"/>
        <w:jc w:val="both"/>
        <w:rPr>
          <w:b/>
          <w:bCs/>
          <w:lang w:eastAsia="es-CO"/>
        </w:rPr>
      </w:pPr>
    </w:p>
    <w:p w14:paraId="7350A9CB" w14:textId="75A19180" w:rsidR="00973565" w:rsidRDefault="00E03582" w:rsidP="00B93AD4">
      <w:pPr>
        <w:shd w:val="clear" w:color="auto" w:fill="FFFFFF"/>
        <w:spacing w:line="276" w:lineRule="auto"/>
        <w:jc w:val="both"/>
        <w:rPr>
          <w:bCs/>
          <w:color w:val="000000"/>
          <w:lang w:eastAsia="es-CO"/>
        </w:rPr>
      </w:pPr>
      <w:r>
        <w:rPr>
          <w:bCs/>
          <w:color w:val="000000"/>
          <w:lang w:eastAsia="es-CO"/>
        </w:rPr>
        <w:t xml:space="preserve"> La educación juega un papel importante en la formación de la cultura tributaria, pues una ciudadanía correctamente informada y educada en materia fiscal y tributaria, es  conciente de sus responsabilidades tributarias</w:t>
      </w:r>
      <w:r w:rsidR="00973565">
        <w:rPr>
          <w:bCs/>
          <w:color w:val="000000"/>
          <w:lang w:eastAsia="es-CO"/>
        </w:rPr>
        <w:t xml:space="preserve">. </w:t>
      </w:r>
    </w:p>
    <w:p w14:paraId="2D3A79DF" w14:textId="77777777" w:rsidR="00973565" w:rsidRDefault="00973565" w:rsidP="008D5971">
      <w:pPr>
        <w:shd w:val="clear" w:color="auto" w:fill="FFFFFF"/>
        <w:spacing w:line="276" w:lineRule="auto"/>
        <w:jc w:val="both"/>
        <w:rPr>
          <w:bCs/>
          <w:color w:val="000000"/>
          <w:lang w:eastAsia="es-CO"/>
        </w:rPr>
      </w:pPr>
    </w:p>
    <w:p w14:paraId="1B068E38" w14:textId="18EC99FA" w:rsidR="008D5971" w:rsidRDefault="00973565" w:rsidP="00973565">
      <w:pPr>
        <w:shd w:val="clear" w:color="auto" w:fill="FFFFFF"/>
        <w:spacing w:line="276" w:lineRule="auto"/>
        <w:jc w:val="both"/>
        <w:rPr>
          <w:bCs/>
          <w:color w:val="000000"/>
          <w:lang w:eastAsia="es-CO"/>
        </w:rPr>
      </w:pPr>
      <w:r>
        <w:rPr>
          <w:bCs/>
          <w:color w:val="000000"/>
          <w:lang w:eastAsia="es-CO"/>
        </w:rPr>
        <w:t xml:space="preserve"> Ahora bien la educación juega un papel trascendental pues es el primer paso para fomentar la cultura ciudadana, ya que los ciudadanos informados son mas concientes de sus obligaciones fiscales y tributarias. Puesto que, los ciudadanos son concientes que los recursos recaudados serán útiles para el desarrollo social y económico. </w:t>
      </w:r>
    </w:p>
    <w:p w14:paraId="47DBD613" w14:textId="70A60A87" w:rsidR="00973565" w:rsidRDefault="00973565" w:rsidP="00973565">
      <w:pPr>
        <w:shd w:val="clear" w:color="auto" w:fill="FFFFFF"/>
        <w:spacing w:line="276" w:lineRule="auto"/>
        <w:jc w:val="both"/>
        <w:rPr>
          <w:bCs/>
          <w:color w:val="000000"/>
          <w:lang w:eastAsia="es-CO"/>
        </w:rPr>
      </w:pPr>
    </w:p>
    <w:p w14:paraId="70DCD29A" w14:textId="4354E5A0" w:rsidR="00FD6A82" w:rsidRDefault="00973565" w:rsidP="00FD6A82">
      <w:pPr>
        <w:shd w:val="clear" w:color="auto" w:fill="FFFFFF"/>
        <w:spacing w:line="276" w:lineRule="auto"/>
        <w:jc w:val="both"/>
        <w:rPr>
          <w:bCs/>
          <w:color w:val="000000"/>
          <w:lang w:eastAsia="es-CO"/>
        </w:rPr>
      </w:pPr>
      <w:r>
        <w:rPr>
          <w:bCs/>
          <w:color w:val="000000"/>
          <w:lang w:eastAsia="es-CO"/>
        </w:rPr>
        <w:t xml:space="preserve">Al respecto, </w:t>
      </w:r>
      <w:r w:rsidR="00375AB8">
        <w:rPr>
          <w:bCs/>
          <w:color w:val="000000"/>
          <w:lang w:eastAsia="es-CO"/>
        </w:rPr>
        <w:t xml:space="preserve">OCDE ha establecido la guía sobre la educación tributariaen el mundo, denominada  “fomentando la cultura tributaria, el cumplimiento fiscal y la ciudadanía” </w:t>
      </w:r>
      <w:r w:rsidR="00FD6A82">
        <w:rPr>
          <w:bCs/>
          <w:color w:val="000000"/>
          <w:lang w:eastAsia="es-CO"/>
        </w:rPr>
        <w:t xml:space="preserve"> en donde  resalta que  la educación de los contribuyentes está íntimamente ligada a la realidad económica, social y cultural de cada lugar.De allí,  que no existe una deficicón única que </w:t>
      </w:r>
      <w:r w:rsidR="00680195">
        <w:rPr>
          <w:bCs/>
          <w:color w:val="000000"/>
          <w:lang w:eastAsia="es-CO"/>
        </w:rPr>
        <w:t>englobe todas las prácticas</w:t>
      </w:r>
      <w:r w:rsidR="00FD6A82">
        <w:rPr>
          <w:bCs/>
          <w:color w:val="000000"/>
          <w:lang w:eastAsia="es-CO"/>
        </w:rPr>
        <w:t xml:space="preserve"> de cada país ni que sea aplicable a todos los grupos de contribuyentes.</w:t>
      </w:r>
    </w:p>
    <w:p w14:paraId="1568D96B" w14:textId="77777777" w:rsidR="00680195" w:rsidRDefault="00680195" w:rsidP="00973565">
      <w:pPr>
        <w:shd w:val="clear" w:color="auto" w:fill="FFFFFF"/>
        <w:spacing w:line="276" w:lineRule="auto"/>
        <w:jc w:val="both"/>
        <w:rPr>
          <w:bCs/>
          <w:color w:val="000000"/>
          <w:lang w:eastAsia="es-CO"/>
        </w:rPr>
      </w:pPr>
      <w:r>
        <w:rPr>
          <w:bCs/>
          <w:color w:val="000000"/>
          <w:lang w:eastAsia="es-CO"/>
        </w:rPr>
        <w:t xml:space="preserve"> </w:t>
      </w:r>
    </w:p>
    <w:p w14:paraId="23300ED7" w14:textId="665258C2" w:rsidR="00875C09" w:rsidRDefault="00680195" w:rsidP="00973565">
      <w:pPr>
        <w:shd w:val="clear" w:color="auto" w:fill="FFFFFF"/>
        <w:spacing w:line="276" w:lineRule="auto"/>
        <w:jc w:val="both"/>
        <w:rPr>
          <w:bCs/>
          <w:color w:val="000000"/>
          <w:lang w:eastAsia="es-CO"/>
        </w:rPr>
      </w:pPr>
      <w:r>
        <w:rPr>
          <w:bCs/>
          <w:color w:val="000000"/>
          <w:lang w:eastAsia="es-CO"/>
        </w:rPr>
        <w:t xml:space="preserve"> </w:t>
      </w:r>
      <w:r w:rsidR="0051720A">
        <w:rPr>
          <w:bCs/>
          <w:color w:val="000000"/>
          <w:lang w:eastAsia="es-CO"/>
        </w:rPr>
        <w:t xml:space="preserve"> Por tanto</w:t>
      </w:r>
      <w:r>
        <w:rPr>
          <w:bCs/>
          <w:color w:val="000000"/>
          <w:lang w:eastAsia="es-CO"/>
        </w:rPr>
        <w:t xml:space="preserve"> la Ediucación Cívico- Tributaria </w:t>
      </w:r>
      <w:r w:rsidR="0051720A">
        <w:rPr>
          <w:bCs/>
          <w:color w:val="000000"/>
          <w:lang w:eastAsia="es-CO"/>
        </w:rPr>
        <w:t xml:space="preserve"> debe abarcar una serie extensa de actividades </w:t>
      </w:r>
      <w:r w:rsidR="0086155F">
        <w:rPr>
          <w:bCs/>
          <w:color w:val="000000"/>
          <w:lang w:eastAsia="es-CO"/>
        </w:rPr>
        <w:t xml:space="preserve">que involucren a las entidades gubernamentales mediante programas que fomenten la conducta responsable en la tributación  asi como iniciativas de la sociedad civil  en pro de la participación ciudadana en los </w:t>
      </w:r>
      <w:r w:rsidR="001F7702">
        <w:rPr>
          <w:bCs/>
          <w:color w:val="000000"/>
          <w:lang w:eastAsia="es-CO"/>
        </w:rPr>
        <w:t xml:space="preserve">debates políticos sobre la redistribución de los recursos. </w:t>
      </w:r>
    </w:p>
    <w:p w14:paraId="0023EC0A" w14:textId="02B0A13D" w:rsidR="001F7702" w:rsidRDefault="001F7702" w:rsidP="00973565">
      <w:pPr>
        <w:shd w:val="clear" w:color="auto" w:fill="FFFFFF"/>
        <w:spacing w:line="276" w:lineRule="auto"/>
        <w:jc w:val="both"/>
        <w:rPr>
          <w:bCs/>
          <w:color w:val="000000"/>
          <w:lang w:eastAsia="es-CO"/>
        </w:rPr>
      </w:pPr>
    </w:p>
    <w:p w14:paraId="23777826" w14:textId="4109D2A4" w:rsidR="001F7702" w:rsidRDefault="001F7702" w:rsidP="00973565">
      <w:pPr>
        <w:shd w:val="clear" w:color="auto" w:fill="FFFFFF"/>
        <w:spacing w:line="276" w:lineRule="auto"/>
        <w:jc w:val="both"/>
      </w:pPr>
      <w:r>
        <w:t>Estudios recientes, incluidos los de la OCDE, reflejan un vínculo directo entre la ética fiscal y la percepción de los ciudadanos tanto en materia tributaria como acerca de la calidad del gasto público</w:t>
      </w:r>
      <w:r w:rsidR="00CC1ABD">
        <w:rPr>
          <w:rStyle w:val="Refdenotaalpie"/>
        </w:rPr>
        <w:footnoteReference w:id="13"/>
      </w:r>
      <w:r w:rsidR="00CC1ABD">
        <w:t xml:space="preserve">.  Lo que demuestra que hay mayor </w:t>
      </w:r>
      <w:r>
        <w:t xml:space="preserve">predisposición a pagar impuestos entre aquellos segmentos sociales que perciben una mayor calidad de los servicios públicos prestados. </w:t>
      </w:r>
    </w:p>
    <w:p w14:paraId="1C10BC38" w14:textId="77777777" w:rsidR="001F7702" w:rsidRDefault="001F7702" w:rsidP="00973565">
      <w:pPr>
        <w:shd w:val="clear" w:color="auto" w:fill="FFFFFF"/>
        <w:spacing w:line="276" w:lineRule="auto"/>
        <w:jc w:val="both"/>
      </w:pPr>
    </w:p>
    <w:p w14:paraId="25EB3FAC" w14:textId="23D18E47" w:rsidR="00CC1ABD" w:rsidRPr="00CC1ABD" w:rsidRDefault="00CC1ABD" w:rsidP="00CC1ABD">
      <w:pPr>
        <w:shd w:val="clear" w:color="auto" w:fill="FFFFFF"/>
        <w:spacing w:line="276" w:lineRule="auto"/>
        <w:jc w:val="both"/>
        <w:rPr>
          <w:bCs/>
          <w:color w:val="000000"/>
          <w:lang w:eastAsia="es-CO"/>
        </w:rPr>
      </w:pPr>
      <w:r>
        <w:rPr>
          <w:bCs/>
          <w:color w:val="000000"/>
          <w:lang w:eastAsia="es-CO"/>
        </w:rPr>
        <w:t xml:space="preserve"> En Colombia se promueve la educación fiscal a través del programa “</w:t>
      </w:r>
      <w:r w:rsidRPr="00CC1ABD">
        <w:rPr>
          <w:bCs/>
          <w:color w:val="000000"/>
          <w:lang w:eastAsia="es-CO"/>
        </w:rPr>
        <w:t xml:space="preserve">Cultura de la Contribución en la Escuela” </w:t>
      </w:r>
      <w:r w:rsidR="00D21B10">
        <w:rPr>
          <w:bCs/>
          <w:color w:val="000000"/>
          <w:lang w:eastAsia="es-CO"/>
        </w:rPr>
        <w:t xml:space="preserve"> enfocado a </w:t>
      </w:r>
      <w:r w:rsidRPr="00CC1ABD">
        <w:rPr>
          <w:bCs/>
          <w:color w:val="000000"/>
          <w:lang w:eastAsia="es-CO"/>
        </w:rPr>
        <w:t>niños de primaria y secundaria que tiene como objetivo fortalecer la educación fiscal. La Agencia Nacional de Impuestos y Aduanas (DIAN), con el apoyo de las Secretarías de Educación e Instituciones Educativas, busca promover la construcción de un sistema de valores que facilite la ciudadanía fiscal; ayude a los estudiantes a comprender la razón de ser de los impuestos; influya en el cumplimiento a mediano y largo plazo, y promueva la aceptación social de los impuestos.</w:t>
      </w:r>
    </w:p>
    <w:p w14:paraId="01F8C8E9" w14:textId="35A07BB0" w:rsidR="0051720A" w:rsidRDefault="0051720A" w:rsidP="00973565">
      <w:pPr>
        <w:shd w:val="clear" w:color="auto" w:fill="FFFFFF"/>
        <w:spacing w:line="276" w:lineRule="auto"/>
        <w:jc w:val="both"/>
        <w:rPr>
          <w:bCs/>
          <w:color w:val="000000"/>
          <w:lang w:eastAsia="es-CO"/>
        </w:rPr>
      </w:pPr>
    </w:p>
    <w:p w14:paraId="65550B03" w14:textId="092E9D87" w:rsidR="00433489" w:rsidRPr="00A44CB3" w:rsidRDefault="00433489" w:rsidP="00C22733">
      <w:pPr>
        <w:pStyle w:val="article-list-item-content"/>
        <w:shd w:val="clear" w:color="auto" w:fill="FFFFFF"/>
        <w:spacing w:before="120" w:beforeAutospacing="0" w:after="0" w:afterAutospacing="0" w:line="276" w:lineRule="auto"/>
        <w:rPr>
          <w:b/>
          <w:color w:val="000000"/>
        </w:rPr>
      </w:pPr>
      <w:r w:rsidRPr="00A44CB3">
        <w:rPr>
          <w:b/>
          <w:color w:val="000000"/>
        </w:rPr>
        <w:t>III. ANTECEDENTES</w:t>
      </w:r>
    </w:p>
    <w:p w14:paraId="0A946196" w14:textId="572247B1" w:rsidR="00433489" w:rsidRPr="00A44CB3" w:rsidRDefault="00433489" w:rsidP="00C22733">
      <w:pPr>
        <w:pStyle w:val="article-list-item-content"/>
        <w:shd w:val="clear" w:color="auto" w:fill="FFFFFF"/>
        <w:spacing w:before="120" w:beforeAutospacing="0" w:after="0" w:afterAutospacing="0" w:line="276" w:lineRule="auto"/>
        <w:jc w:val="both"/>
        <w:rPr>
          <w:bCs/>
          <w:color w:val="000000"/>
        </w:rPr>
      </w:pPr>
      <w:r w:rsidRPr="00A44CB3">
        <w:rPr>
          <w:bCs/>
          <w:color w:val="000000"/>
        </w:rPr>
        <w:t>El presente proyecto de acuerdo</w:t>
      </w:r>
      <w:r w:rsidR="005E4052" w:rsidRPr="00A44CB3">
        <w:rPr>
          <w:bCs/>
          <w:color w:val="000000"/>
        </w:rPr>
        <w:t xml:space="preserve"> no cuenta con antecedentes</w:t>
      </w:r>
      <w:r w:rsidRPr="00A44CB3">
        <w:rPr>
          <w:bCs/>
          <w:color w:val="000000"/>
        </w:rPr>
        <w:t>.</w:t>
      </w:r>
    </w:p>
    <w:p w14:paraId="797075C1" w14:textId="77777777" w:rsidR="00433489" w:rsidRPr="00A44CB3" w:rsidRDefault="00433489" w:rsidP="0029039D">
      <w:pPr>
        <w:shd w:val="clear" w:color="auto" w:fill="FFFFFF"/>
        <w:spacing w:line="276" w:lineRule="auto"/>
        <w:jc w:val="both"/>
        <w:rPr>
          <w:bCs/>
          <w:color w:val="000000"/>
          <w:lang w:eastAsia="es-CO"/>
        </w:rPr>
      </w:pPr>
    </w:p>
    <w:p w14:paraId="5CB531FF" w14:textId="509228C7" w:rsidR="00433489" w:rsidRPr="00A44CB3" w:rsidRDefault="00433489" w:rsidP="0029039D">
      <w:pPr>
        <w:shd w:val="clear" w:color="auto" w:fill="FFFFFF"/>
        <w:spacing w:line="276" w:lineRule="auto"/>
        <w:jc w:val="both"/>
        <w:rPr>
          <w:color w:val="000000"/>
          <w:lang w:eastAsia="es-CO"/>
        </w:rPr>
      </w:pPr>
      <w:r w:rsidRPr="00A44CB3">
        <w:rPr>
          <w:color w:val="000000"/>
          <w:lang w:eastAsia="es-CO"/>
        </w:rPr>
        <w:t> </w:t>
      </w:r>
      <w:r w:rsidRPr="00A44CB3">
        <w:rPr>
          <w:b/>
          <w:bCs/>
          <w:color w:val="000000"/>
          <w:lang w:val="es-ES_tradnl" w:eastAsia="es-CO"/>
        </w:rPr>
        <w:t>IV. MARCO NORMATIVO</w:t>
      </w:r>
    </w:p>
    <w:p w14:paraId="2E4BEF63" w14:textId="77777777" w:rsidR="00433489" w:rsidRPr="00A44CB3" w:rsidRDefault="00433489" w:rsidP="0029039D">
      <w:pPr>
        <w:shd w:val="clear" w:color="auto" w:fill="FFFFFF"/>
        <w:spacing w:line="276" w:lineRule="auto"/>
        <w:jc w:val="both"/>
        <w:rPr>
          <w:color w:val="000000"/>
          <w:lang w:eastAsia="es-CO"/>
        </w:rPr>
      </w:pPr>
      <w:r w:rsidRPr="00A44CB3">
        <w:rPr>
          <w:b/>
          <w:bCs/>
          <w:color w:val="000000"/>
          <w:shd w:val="clear" w:color="auto" w:fill="FFFFFF"/>
          <w:lang w:eastAsia="es-CO"/>
        </w:rPr>
        <w:t> </w:t>
      </w:r>
    </w:p>
    <w:p w14:paraId="322B6416" w14:textId="65449C74" w:rsidR="00433489" w:rsidRPr="00A44CB3" w:rsidRDefault="00433489" w:rsidP="00B84872">
      <w:pPr>
        <w:pStyle w:val="Prrafodelista"/>
        <w:numPr>
          <w:ilvl w:val="0"/>
          <w:numId w:val="26"/>
        </w:numPr>
        <w:shd w:val="clear" w:color="auto" w:fill="FFFFFF"/>
        <w:spacing w:line="276" w:lineRule="auto"/>
        <w:jc w:val="both"/>
        <w:rPr>
          <w:rFonts w:ascii="Times New Roman" w:hAnsi="Times New Roman"/>
          <w:szCs w:val="24"/>
          <w:lang w:eastAsia="es-CO"/>
        </w:rPr>
      </w:pPr>
      <w:r w:rsidRPr="00A44CB3">
        <w:rPr>
          <w:rFonts w:ascii="Times New Roman" w:hAnsi="Times New Roman"/>
          <w:b/>
          <w:bCs/>
          <w:szCs w:val="24"/>
          <w:shd w:val="clear" w:color="auto" w:fill="FFFFFF"/>
          <w:lang w:eastAsia="es-CO"/>
        </w:rPr>
        <w:t>CONSTITUCIÓN POLÍTICA</w:t>
      </w:r>
    </w:p>
    <w:p w14:paraId="2A6988EE" w14:textId="77777777" w:rsidR="005E4052" w:rsidRPr="00A44CB3" w:rsidRDefault="005E4052" w:rsidP="005E4052">
      <w:pPr>
        <w:pStyle w:val="Prrafodelista"/>
        <w:shd w:val="clear" w:color="auto" w:fill="FFFFFF"/>
        <w:spacing w:line="276" w:lineRule="auto"/>
        <w:ind w:left="720"/>
        <w:jc w:val="both"/>
        <w:rPr>
          <w:rFonts w:ascii="Times New Roman" w:hAnsi="Times New Roman"/>
          <w:szCs w:val="24"/>
          <w:lang w:eastAsia="es-CO"/>
        </w:rPr>
      </w:pPr>
      <w:r w:rsidRPr="00A44CB3">
        <w:rPr>
          <w:rFonts w:ascii="Times New Roman" w:hAnsi="Times New Roman"/>
          <w:szCs w:val="24"/>
          <w:lang w:eastAsia="es-CO"/>
        </w:rPr>
        <w:t>Artículo Artículo 313. Corresponde a los concejos:</w:t>
      </w:r>
    </w:p>
    <w:p w14:paraId="3851F64D" w14:textId="77777777" w:rsidR="005E4052" w:rsidRPr="00A44CB3" w:rsidRDefault="005E4052" w:rsidP="005E4052">
      <w:pPr>
        <w:pStyle w:val="Prrafodelista"/>
        <w:numPr>
          <w:ilvl w:val="0"/>
          <w:numId w:val="34"/>
        </w:numPr>
        <w:shd w:val="clear" w:color="auto" w:fill="FFFFFF"/>
        <w:spacing w:line="276" w:lineRule="auto"/>
        <w:jc w:val="both"/>
        <w:rPr>
          <w:rFonts w:ascii="Times New Roman" w:hAnsi="Times New Roman"/>
          <w:szCs w:val="24"/>
          <w:lang w:eastAsia="es-CO"/>
        </w:rPr>
      </w:pPr>
      <w:r w:rsidRPr="00A44CB3">
        <w:rPr>
          <w:rFonts w:ascii="Times New Roman" w:hAnsi="Times New Roman"/>
          <w:szCs w:val="24"/>
          <w:lang w:eastAsia="es-CO"/>
        </w:rPr>
        <w:t>Reglamentar las funciones y la eficiente prestación de los servicios a cargo del municipio.</w:t>
      </w:r>
    </w:p>
    <w:p w14:paraId="3754DD23" w14:textId="64F2C54F" w:rsidR="005E4052" w:rsidRPr="00A44CB3" w:rsidRDefault="005E4052" w:rsidP="00EA5808">
      <w:pPr>
        <w:pStyle w:val="Prrafodelista"/>
        <w:numPr>
          <w:ilvl w:val="0"/>
          <w:numId w:val="34"/>
        </w:numPr>
        <w:shd w:val="clear" w:color="auto" w:fill="FFFFFF"/>
        <w:spacing w:line="276" w:lineRule="auto"/>
        <w:jc w:val="both"/>
        <w:rPr>
          <w:rFonts w:ascii="Times New Roman" w:hAnsi="Times New Roman"/>
          <w:szCs w:val="24"/>
          <w:lang w:eastAsia="es-CO"/>
        </w:rPr>
      </w:pPr>
      <w:r w:rsidRPr="00A44CB3">
        <w:rPr>
          <w:rFonts w:ascii="Times New Roman" w:hAnsi="Times New Roman"/>
          <w:bCs/>
          <w:szCs w:val="24"/>
          <w:shd w:val="clear" w:color="auto" w:fill="FFFFFF"/>
          <w:lang w:eastAsia="es-CO"/>
        </w:rPr>
        <w:t>Adoptar los correspondientes planes y programas de desarrollo económico y social y de obras</w:t>
      </w:r>
      <w:r w:rsidR="00EA5808" w:rsidRPr="00A44CB3">
        <w:rPr>
          <w:rFonts w:ascii="Times New Roman" w:hAnsi="Times New Roman"/>
          <w:bCs/>
          <w:szCs w:val="24"/>
          <w:shd w:val="clear" w:color="auto" w:fill="FFFFFF"/>
          <w:lang w:eastAsia="es-CO"/>
        </w:rPr>
        <w:t xml:space="preserve"> </w:t>
      </w:r>
      <w:r w:rsidRPr="00A44CB3">
        <w:rPr>
          <w:rFonts w:ascii="Times New Roman" w:hAnsi="Times New Roman"/>
          <w:bCs/>
          <w:szCs w:val="24"/>
          <w:shd w:val="clear" w:color="auto" w:fill="FFFFFF"/>
          <w:lang w:eastAsia="es-CO"/>
        </w:rPr>
        <w:t>públicas.</w:t>
      </w:r>
    </w:p>
    <w:p w14:paraId="4DB46440" w14:textId="77777777" w:rsidR="005E4052" w:rsidRPr="00A44CB3" w:rsidRDefault="005E4052" w:rsidP="00EA5808">
      <w:pPr>
        <w:pStyle w:val="Prrafodelista"/>
        <w:shd w:val="clear" w:color="auto" w:fill="FFFFFF"/>
        <w:spacing w:line="276" w:lineRule="auto"/>
        <w:ind w:left="1080"/>
        <w:jc w:val="both"/>
        <w:rPr>
          <w:rFonts w:ascii="Times New Roman" w:hAnsi="Times New Roman"/>
          <w:bCs/>
          <w:szCs w:val="24"/>
          <w:shd w:val="clear" w:color="auto" w:fill="FFFFFF"/>
          <w:lang w:eastAsia="es-CO"/>
        </w:rPr>
      </w:pPr>
      <w:r w:rsidRPr="00A44CB3">
        <w:rPr>
          <w:rFonts w:ascii="Times New Roman" w:hAnsi="Times New Roman"/>
          <w:bCs/>
          <w:szCs w:val="24"/>
          <w:shd w:val="clear" w:color="auto" w:fill="FFFFFF"/>
          <w:lang w:eastAsia="es-CO"/>
        </w:rPr>
        <w:t>(…)</w:t>
      </w:r>
    </w:p>
    <w:p w14:paraId="1C76D19B" w14:textId="77777777" w:rsidR="005E4052" w:rsidRPr="00A44CB3" w:rsidRDefault="005E4052" w:rsidP="00EA5808">
      <w:pPr>
        <w:pStyle w:val="Prrafodelista"/>
        <w:shd w:val="clear" w:color="auto" w:fill="FFFFFF"/>
        <w:spacing w:line="276" w:lineRule="auto"/>
        <w:ind w:left="1080"/>
        <w:jc w:val="both"/>
        <w:rPr>
          <w:rFonts w:ascii="Times New Roman" w:hAnsi="Times New Roman"/>
          <w:szCs w:val="24"/>
          <w:lang w:eastAsia="es-CO"/>
        </w:rPr>
      </w:pPr>
      <w:r w:rsidRPr="00A44CB3">
        <w:rPr>
          <w:rFonts w:ascii="Times New Roman" w:hAnsi="Times New Roman"/>
          <w:bCs/>
          <w:szCs w:val="24"/>
          <w:shd w:val="clear" w:color="auto" w:fill="FFFFFF"/>
          <w:lang w:eastAsia="es-CO"/>
        </w:rPr>
        <w:t>10. Las demás que la Constitución y la ley le asignen.</w:t>
      </w:r>
    </w:p>
    <w:p w14:paraId="66129235" w14:textId="77777777" w:rsidR="005E4052" w:rsidRPr="00A44CB3" w:rsidRDefault="005E4052" w:rsidP="005E4052">
      <w:pPr>
        <w:pStyle w:val="Prrafodelista"/>
        <w:shd w:val="clear" w:color="auto" w:fill="FFFFFF"/>
        <w:spacing w:line="276" w:lineRule="auto"/>
        <w:ind w:left="1080"/>
        <w:jc w:val="both"/>
        <w:rPr>
          <w:rFonts w:ascii="Times New Roman" w:hAnsi="Times New Roman"/>
          <w:szCs w:val="24"/>
          <w:lang w:eastAsia="es-CO"/>
        </w:rPr>
      </w:pPr>
    </w:p>
    <w:p w14:paraId="1279E4D1" w14:textId="761D73A0" w:rsidR="00543A10" w:rsidRPr="00A44CB3" w:rsidRDefault="00543A10" w:rsidP="00543A10">
      <w:pPr>
        <w:pStyle w:val="Prrafodelista"/>
        <w:shd w:val="clear" w:color="auto" w:fill="FFFFFF"/>
        <w:spacing w:line="276" w:lineRule="auto"/>
        <w:ind w:left="720"/>
        <w:jc w:val="both"/>
        <w:rPr>
          <w:rFonts w:ascii="Times New Roman" w:hAnsi="Times New Roman"/>
          <w:szCs w:val="24"/>
          <w:lang w:eastAsia="es-CO"/>
        </w:rPr>
      </w:pPr>
      <w:r w:rsidRPr="00A44CB3">
        <w:rPr>
          <w:rFonts w:ascii="Times New Roman" w:hAnsi="Times New Roman"/>
          <w:szCs w:val="24"/>
          <w:lang w:eastAsia="es-CO"/>
        </w:rPr>
        <w:t>Artículo 317. Solo los municipios podrán gravar la propiedad inmueble. Lo anterior no obsta para que otras entidades impongan contribución de valorización. La ley destinará un porcentaje de estos tributos, que no podrá exceder del promedio de las sobretasas existentes, a las entidades encargadas del manejo y conservación del ambiente y de los recursos naturales renovables, de acuerdo con los planes de desarrollo de los municipios del área de su jurisdicción. (…)</w:t>
      </w:r>
    </w:p>
    <w:p w14:paraId="62E9AA2B" w14:textId="77777777" w:rsidR="00543A10" w:rsidRPr="00A44CB3" w:rsidRDefault="00543A10" w:rsidP="00543A10">
      <w:pPr>
        <w:pStyle w:val="Prrafodelista"/>
        <w:shd w:val="clear" w:color="auto" w:fill="FFFFFF"/>
        <w:spacing w:line="276" w:lineRule="auto"/>
        <w:ind w:left="720"/>
        <w:jc w:val="both"/>
        <w:rPr>
          <w:rFonts w:ascii="Times New Roman" w:hAnsi="Times New Roman"/>
          <w:szCs w:val="24"/>
          <w:lang w:eastAsia="es-CO"/>
        </w:rPr>
      </w:pPr>
    </w:p>
    <w:p w14:paraId="3BF8BAC7" w14:textId="1F9A99BE" w:rsidR="00543A10" w:rsidRPr="00A44CB3" w:rsidRDefault="00543A10" w:rsidP="00543A10">
      <w:pPr>
        <w:pStyle w:val="Prrafodelista"/>
        <w:shd w:val="clear" w:color="auto" w:fill="FFFFFF"/>
        <w:spacing w:line="276" w:lineRule="auto"/>
        <w:ind w:left="720"/>
        <w:jc w:val="both"/>
        <w:rPr>
          <w:rFonts w:ascii="Times New Roman" w:hAnsi="Times New Roman"/>
          <w:szCs w:val="24"/>
          <w:lang w:eastAsia="es-CO"/>
        </w:rPr>
      </w:pPr>
      <w:r w:rsidRPr="00A44CB3">
        <w:rPr>
          <w:rFonts w:ascii="Times New Roman" w:hAnsi="Times New Roman"/>
          <w:szCs w:val="24"/>
          <w:lang w:eastAsia="es-CO"/>
        </w:rPr>
        <w:t>Artículo 338. En tiempo de paz, solamente el Congreso, las asambleas departamentales y los concejos distritales y municipales podrán imponer contribuciones fiscales o parafiscales. La ley, las ordenanzas y los acuerdos deben fijar, directamente, los sujetos activos y pasivos, los hechos y las bases gravables, y las tarifas de los impuestos.</w:t>
      </w:r>
    </w:p>
    <w:p w14:paraId="45AB5F88" w14:textId="7F3902B0" w:rsidR="00433489" w:rsidRPr="00A44CB3" w:rsidRDefault="00543A10" w:rsidP="00543A10">
      <w:pPr>
        <w:pStyle w:val="Prrafodelista"/>
        <w:shd w:val="clear" w:color="auto" w:fill="FFFFFF"/>
        <w:spacing w:line="276" w:lineRule="auto"/>
        <w:ind w:left="720"/>
        <w:jc w:val="both"/>
        <w:rPr>
          <w:rFonts w:ascii="Times New Roman" w:hAnsi="Times New Roman"/>
          <w:szCs w:val="24"/>
          <w:lang w:eastAsia="es-CO"/>
        </w:rPr>
      </w:pPr>
      <w:r w:rsidRPr="00A44CB3">
        <w:rPr>
          <w:rFonts w:ascii="Times New Roman" w:hAnsi="Times New Roman"/>
          <w:szCs w:val="24"/>
          <w:lang w:eastAsia="es-CO"/>
        </w:rPr>
        <w:t>La ley, las ordenanzas y los acuerdos pueden permitir que las autoridades fijen la tarifa de las tasas y contribuciones que cobren a los contribuyentes, como recuperación de los costos de los servicios que les presten o participación en los beneficios que les proporcionen; pero el sistema y el método para definir tales costos y beneficios, y la forma de hacer su reparto, deben ser fijados por la ley, las ordenanzas o los acuerdos. (…)</w:t>
      </w:r>
    </w:p>
    <w:p w14:paraId="492918CA" w14:textId="217A196F" w:rsidR="009B52FB" w:rsidRPr="00A44CB3" w:rsidRDefault="00AF0028" w:rsidP="00543A10">
      <w:pPr>
        <w:pStyle w:val="Prrafodelista"/>
        <w:shd w:val="clear" w:color="auto" w:fill="FFFFFF"/>
        <w:spacing w:line="276" w:lineRule="auto"/>
        <w:ind w:left="720"/>
        <w:jc w:val="both"/>
        <w:rPr>
          <w:rFonts w:ascii="Times New Roman" w:hAnsi="Times New Roman"/>
          <w:szCs w:val="24"/>
          <w:lang w:eastAsia="es-CO"/>
        </w:rPr>
      </w:pPr>
      <w:r w:rsidRPr="00A44CB3">
        <w:rPr>
          <w:rFonts w:ascii="Times New Roman" w:hAnsi="Times New Roman"/>
          <w:szCs w:val="24"/>
          <w:lang w:eastAsia="es-CO"/>
        </w:rPr>
        <w:t xml:space="preserve"> </w:t>
      </w:r>
    </w:p>
    <w:p w14:paraId="4F6088EB" w14:textId="790ED94D" w:rsidR="002C0104" w:rsidRPr="00A44CB3" w:rsidRDefault="002C0104" w:rsidP="002C0104">
      <w:pPr>
        <w:shd w:val="clear" w:color="auto" w:fill="FFFFFF"/>
        <w:spacing w:line="276" w:lineRule="auto"/>
        <w:jc w:val="both"/>
        <w:rPr>
          <w:b/>
          <w:bCs/>
          <w:color w:val="000000"/>
          <w:lang w:val="es-ES_tradnl" w:eastAsia="es-CO"/>
        </w:rPr>
      </w:pPr>
      <w:r w:rsidRPr="00A44CB3">
        <w:rPr>
          <w:b/>
          <w:bCs/>
          <w:color w:val="000000"/>
          <w:lang w:val="es-ES_tradnl" w:eastAsia="es-CO"/>
        </w:rPr>
        <w:t xml:space="preserve">NORMAS NACIONALES </w:t>
      </w:r>
    </w:p>
    <w:p w14:paraId="49B3622C" w14:textId="77777777" w:rsidR="00543A10" w:rsidRPr="00A44CB3" w:rsidRDefault="00543A10" w:rsidP="00543A10">
      <w:pPr>
        <w:pStyle w:val="Prrafodelista"/>
        <w:shd w:val="clear" w:color="auto" w:fill="FFFFFF"/>
        <w:spacing w:line="276" w:lineRule="auto"/>
        <w:ind w:left="720"/>
        <w:jc w:val="both"/>
        <w:rPr>
          <w:rFonts w:ascii="Times New Roman" w:hAnsi="Times New Roman"/>
          <w:b/>
          <w:bCs/>
          <w:szCs w:val="24"/>
          <w:lang w:val="es-ES_tradnl" w:eastAsia="es-CO"/>
        </w:rPr>
      </w:pPr>
    </w:p>
    <w:p w14:paraId="636026FD" w14:textId="51C5AAEA" w:rsidR="00543A10" w:rsidRPr="00A44CB3" w:rsidRDefault="005D64A3" w:rsidP="005D64A3">
      <w:pPr>
        <w:pStyle w:val="Prrafodelista"/>
        <w:numPr>
          <w:ilvl w:val="0"/>
          <w:numId w:val="26"/>
        </w:numPr>
        <w:shd w:val="clear" w:color="auto" w:fill="FFFFFF"/>
        <w:spacing w:line="276" w:lineRule="auto"/>
        <w:jc w:val="both"/>
        <w:rPr>
          <w:rFonts w:ascii="Times New Roman" w:hAnsi="Times New Roman"/>
          <w:bCs/>
          <w:szCs w:val="24"/>
          <w:lang w:val="es-ES_tradnl" w:eastAsia="es-CO"/>
        </w:rPr>
      </w:pPr>
      <w:r w:rsidRPr="00A44CB3">
        <w:rPr>
          <w:rFonts w:ascii="Times New Roman" w:hAnsi="Times New Roman"/>
          <w:b/>
          <w:bCs/>
          <w:szCs w:val="24"/>
          <w:lang w:val="es-ES_tradnl" w:eastAsia="es-CO"/>
        </w:rPr>
        <w:t>Decreto 1604 de 1966 “</w:t>
      </w:r>
      <w:r w:rsidRPr="00A44CB3">
        <w:rPr>
          <w:rFonts w:ascii="Times New Roman" w:hAnsi="Times New Roman"/>
          <w:bCs/>
          <w:szCs w:val="24"/>
          <w:lang w:val="es-ES_tradnl" w:eastAsia="es-CO"/>
        </w:rPr>
        <w:t>Por el cual se dictan normas sobre valorización (Adoptado como legislación permanente por el artículo 1° de la Ley 48 de 1968)”</w:t>
      </w:r>
    </w:p>
    <w:p w14:paraId="3FA51103" w14:textId="401685D3" w:rsidR="005D64A3" w:rsidRPr="00A44CB3" w:rsidRDefault="005D64A3" w:rsidP="005D64A3">
      <w:pPr>
        <w:pStyle w:val="Prrafodelista"/>
        <w:shd w:val="clear" w:color="auto" w:fill="FFFFFF"/>
        <w:spacing w:line="276" w:lineRule="auto"/>
        <w:ind w:left="720"/>
        <w:jc w:val="both"/>
        <w:rPr>
          <w:rFonts w:ascii="Times New Roman" w:hAnsi="Times New Roman"/>
          <w:bCs/>
          <w:szCs w:val="24"/>
          <w:lang w:val="es-ES_tradnl" w:eastAsia="es-CO"/>
        </w:rPr>
      </w:pPr>
      <w:r w:rsidRPr="00A44CB3">
        <w:rPr>
          <w:rFonts w:ascii="Times New Roman" w:hAnsi="Times New Roman"/>
          <w:bCs/>
          <w:szCs w:val="24"/>
          <w:lang w:val="es-ES_tradnl" w:eastAsia="es-CO"/>
        </w:rPr>
        <w:t>Artículo 2°. El establecimiento, la distribución y el recaudo de la contribución de valorización se harán por la respectiva entidad nacional, departamental o municipal que ejecuten las obras, y el ingreso se invertirá en la</w:t>
      </w:r>
    </w:p>
    <w:p w14:paraId="6F2F1D37" w14:textId="60FEC3A6" w:rsidR="005D64A3" w:rsidRPr="00A44CB3" w:rsidRDefault="005D64A3" w:rsidP="005D64A3">
      <w:pPr>
        <w:pStyle w:val="Prrafodelista"/>
        <w:shd w:val="clear" w:color="auto" w:fill="FFFFFF"/>
        <w:spacing w:line="276" w:lineRule="auto"/>
        <w:ind w:left="720"/>
        <w:jc w:val="both"/>
        <w:rPr>
          <w:rFonts w:ascii="Times New Roman" w:hAnsi="Times New Roman"/>
          <w:bCs/>
          <w:szCs w:val="24"/>
          <w:lang w:val="es-ES_tradnl" w:eastAsia="es-CO"/>
        </w:rPr>
      </w:pPr>
      <w:r w:rsidRPr="00A44CB3">
        <w:rPr>
          <w:rFonts w:ascii="Times New Roman" w:hAnsi="Times New Roman"/>
          <w:bCs/>
          <w:szCs w:val="24"/>
          <w:lang w:val="es-ES_tradnl" w:eastAsia="es-CO"/>
        </w:rPr>
        <w:t>construcción de las mismas obras o en la ejecución de otras obras de interés público que se proyecten por la entidad correspondiente.</w:t>
      </w:r>
    </w:p>
    <w:p w14:paraId="273AC6B3" w14:textId="00A8FE4E" w:rsidR="005D64A3" w:rsidRPr="00A44CB3" w:rsidRDefault="005D64A3" w:rsidP="005D64A3">
      <w:pPr>
        <w:pStyle w:val="Prrafodelista"/>
        <w:shd w:val="clear" w:color="auto" w:fill="FFFFFF"/>
        <w:ind w:left="720"/>
        <w:jc w:val="both"/>
        <w:rPr>
          <w:rFonts w:ascii="Times New Roman" w:hAnsi="Times New Roman"/>
          <w:bCs/>
          <w:szCs w:val="24"/>
          <w:lang w:val="es-ES_tradnl" w:eastAsia="es-CO"/>
        </w:rPr>
      </w:pPr>
      <w:r w:rsidRPr="00A44CB3">
        <w:rPr>
          <w:rFonts w:ascii="Times New Roman" w:hAnsi="Times New Roman"/>
          <w:bCs/>
          <w:szCs w:val="24"/>
          <w:lang w:val="es-ES_tradnl" w:eastAsia="es-CO"/>
        </w:rPr>
        <w:t>En cuanto a la Nación, estos ingresos y las correspondientes inversiones funcionarán a través de un Fondo Rotatorio Nacional de Valorización dentro del Presupuesto Nacional.</w:t>
      </w:r>
    </w:p>
    <w:p w14:paraId="6E30B6C6" w14:textId="77777777" w:rsidR="005D64A3" w:rsidRPr="00A44CB3" w:rsidRDefault="005D64A3" w:rsidP="005D64A3">
      <w:pPr>
        <w:pStyle w:val="Prrafodelista"/>
        <w:shd w:val="clear" w:color="auto" w:fill="FFFFFF"/>
        <w:ind w:left="720"/>
        <w:jc w:val="both"/>
        <w:rPr>
          <w:rFonts w:ascii="Times New Roman" w:hAnsi="Times New Roman"/>
          <w:bCs/>
          <w:szCs w:val="24"/>
          <w:lang w:val="es-ES_tradnl" w:eastAsia="es-CO"/>
        </w:rPr>
      </w:pPr>
    </w:p>
    <w:p w14:paraId="6FD6A2E4" w14:textId="7BBC3D82" w:rsidR="005D64A3" w:rsidRPr="00A44CB3" w:rsidRDefault="005D64A3" w:rsidP="005D64A3">
      <w:pPr>
        <w:pStyle w:val="Prrafodelista"/>
        <w:numPr>
          <w:ilvl w:val="0"/>
          <w:numId w:val="26"/>
        </w:numPr>
        <w:shd w:val="clear" w:color="auto" w:fill="FFFFFF"/>
        <w:jc w:val="both"/>
        <w:rPr>
          <w:rFonts w:ascii="Times New Roman" w:hAnsi="Times New Roman"/>
          <w:bCs/>
          <w:szCs w:val="24"/>
          <w:lang w:val="es-ES_tradnl" w:eastAsia="es-CO"/>
        </w:rPr>
      </w:pPr>
      <w:r w:rsidRPr="00A44CB3">
        <w:rPr>
          <w:rFonts w:ascii="Times New Roman" w:hAnsi="Times New Roman"/>
          <w:b/>
          <w:bCs/>
          <w:szCs w:val="24"/>
          <w:lang w:val="es-ES_tradnl" w:eastAsia="es-CO"/>
        </w:rPr>
        <w:t>Decreto Ley 1421 de 1993</w:t>
      </w:r>
      <w:r w:rsidRPr="00A44CB3">
        <w:rPr>
          <w:rFonts w:ascii="Times New Roman" w:hAnsi="Times New Roman"/>
          <w:bCs/>
          <w:szCs w:val="24"/>
          <w:lang w:val="es-ES_tradnl" w:eastAsia="es-CO"/>
        </w:rPr>
        <w:t xml:space="preserve"> “Por el cual se dicta el Régimen Especial para el Distrito Capital de Santafé de Bogotá”</w:t>
      </w:r>
    </w:p>
    <w:p w14:paraId="7F90A1A7" w14:textId="77777777" w:rsidR="005D64A3" w:rsidRPr="00A44CB3" w:rsidRDefault="005D64A3" w:rsidP="005D64A3">
      <w:pPr>
        <w:pStyle w:val="Prrafodelista"/>
        <w:shd w:val="clear" w:color="auto" w:fill="FFFFFF"/>
        <w:ind w:left="720"/>
        <w:jc w:val="both"/>
        <w:rPr>
          <w:rFonts w:ascii="Times New Roman" w:hAnsi="Times New Roman"/>
          <w:bCs/>
          <w:szCs w:val="24"/>
          <w:lang w:val="es-ES_tradnl" w:eastAsia="es-CO"/>
        </w:rPr>
      </w:pPr>
    </w:p>
    <w:p w14:paraId="684F78D2" w14:textId="168003FD" w:rsidR="005D64A3" w:rsidRPr="00A44CB3" w:rsidRDefault="005D64A3" w:rsidP="005D64A3">
      <w:pPr>
        <w:pStyle w:val="Prrafodelista"/>
        <w:shd w:val="clear" w:color="auto" w:fill="FFFFFF"/>
        <w:spacing w:line="276" w:lineRule="auto"/>
        <w:ind w:left="720"/>
        <w:jc w:val="both"/>
        <w:rPr>
          <w:rFonts w:ascii="Times New Roman" w:hAnsi="Times New Roman"/>
          <w:bCs/>
          <w:szCs w:val="24"/>
          <w:lang w:val="es-ES_tradnl" w:eastAsia="es-CO"/>
        </w:rPr>
      </w:pPr>
      <w:r w:rsidRPr="00A44CB3">
        <w:rPr>
          <w:rFonts w:ascii="Times New Roman" w:hAnsi="Times New Roman"/>
          <w:bCs/>
          <w:szCs w:val="24"/>
          <w:lang w:val="es-ES_tradnl" w:eastAsia="es-CO"/>
        </w:rPr>
        <w:t>Artículo 157. Valorización. Corresponde al Concejo establecer la contribución de valorización por beneficio local o general; determinar los sistemas y métodos para definir los costos y beneficios de las obras o fijar el monto de las sumas que se pueden distribuir a título de valorización y como recuperación de tales costos o de parte de los mismos y la forma de hacer su reparto. Su distribución se puede hacer sobre la generalidad de los predios urbanos y suburbanos del Distrito o sobre parte de ellos. La liquidación y recaudo pueden efectuarse antes, durante o después de la ejecución de las obras o del respectivo conjunto de obras.</w:t>
      </w:r>
    </w:p>
    <w:p w14:paraId="0550E46C" w14:textId="4C144934" w:rsidR="005D64A3" w:rsidRPr="00A44CB3" w:rsidRDefault="005D64A3" w:rsidP="005D64A3">
      <w:pPr>
        <w:pStyle w:val="Prrafodelista"/>
        <w:shd w:val="clear" w:color="auto" w:fill="FFFFFF"/>
        <w:spacing w:line="276" w:lineRule="auto"/>
        <w:ind w:left="720"/>
        <w:jc w:val="both"/>
        <w:rPr>
          <w:rFonts w:ascii="Times New Roman" w:hAnsi="Times New Roman"/>
          <w:bCs/>
          <w:szCs w:val="24"/>
          <w:lang w:val="es-ES_tradnl" w:eastAsia="es-CO"/>
        </w:rPr>
      </w:pPr>
      <w:r w:rsidRPr="00A44CB3">
        <w:rPr>
          <w:rFonts w:ascii="Times New Roman" w:hAnsi="Times New Roman"/>
          <w:bCs/>
          <w:szCs w:val="24"/>
          <w:lang w:val="es-ES_tradnl" w:eastAsia="es-CO"/>
        </w:rPr>
        <w:t>La contribución de valorización por beneficio general únicamente se puede decretar para financiar laconstrucción y recuperación de vías y otras obras públicas. A título de valorización por beneficio general no se puede decretar suma superior al cincuenta por ciento (50%) de los ingresos corrientes del Distrito recaudados en el año anterior al de inicio de su cobro.</w:t>
      </w:r>
    </w:p>
    <w:p w14:paraId="65146A52" w14:textId="77777777" w:rsidR="005D64A3" w:rsidRPr="00A44CB3" w:rsidRDefault="005D64A3" w:rsidP="005D64A3">
      <w:pPr>
        <w:pStyle w:val="Prrafodelista"/>
        <w:shd w:val="clear" w:color="auto" w:fill="FFFFFF"/>
        <w:spacing w:line="276" w:lineRule="auto"/>
        <w:ind w:left="720"/>
        <w:jc w:val="both"/>
        <w:rPr>
          <w:rFonts w:ascii="Times New Roman" w:hAnsi="Times New Roman"/>
          <w:b/>
          <w:bCs/>
          <w:szCs w:val="24"/>
          <w:lang w:val="es-ES_tradnl" w:eastAsia="es-CO"/>
        </w:rPr>
      </w:pPr>
    </w:p>
    <w:p w14:paraId="3ABA72E5" w14:textId="26F2E56E" w:rsidR="002C0104" w:rsidRPr="00A44CB3" w:rsidRDefault="002C0104" w:rsidP="002C0104">
      <w:pPr>
        <w:pStyle w:val="Prrafodelista"/>
        <w:numPr>
          <w:ilvl w:val="0"/>
          <w:numId w:val="26"/>
        </w:numPr>
        <w:shd w:val="clear" w:color="auto" w:fill="FFFFFF"/>
        <w:spacing w:line="276" w:lineRule="auto"/>
        <w:jc w:val="both"/>
        <w:rPr>
          <w:rFonts w:ascii="Times New Roman" w:hAnsi="Times New Roman"/>
          <w:b/>
          <w:bCs/>
          <w:szCs w:val="24"/>
          <w:lang w:val="es-ES_tradnl" w:eastAsia="es-CO"/>
        </w:rPr>
      </w:pPr>
      <w:r w:rsidRPr="00A44CB3">
        <w:rPr>
          <w:rFonts w:ascii="Times New Roman" w:hAnsi="Times New Roman"/>
          <w:b/>
          <w:bCs/>
          <w:szCs w:val="24"/>
          <w:lang w:val="es-ES_tradnl" w:eastAsia="es-CO"/>
        </w:rPr>
        <w:t xml:space="preserve">LEY 2277 DE 2022 </w:t>
      </w:r>
      <w:r w:rsidRPr="00A44CB3">
        <w:rPr>
          <w:rFonts w:ascii="Times New Roman" w:hAnsi="Times New Roman"/>
          <w:bCs/>
          <w:szCs w:val="24"/>
          <w:lang w:val="es-ES_tradnl" w:eastAsia="es-CO"/>
        </w:rPr>
        <w:t>“Por medio de la cual se adopta una Reforma Tributaria para la Igualdad y la Justicia Social Y Se Dictan Otras Disposiciones”</w:t>
      </w:r>
    </w:p>
    <w:p w14:paraId="4F586262" w14:textId="77777777" w:rsidR="00EA5808" w:rsidRPr="00A44CB3" w:rsidRDefault="00EA5808" w:rsidP="00EA5808">
      <w:pPr>
        <w:pStyle w:val="Prrafodelista"/>
        <w:shd w:val="clear" w:color="auto" w:fill="FFFFFF"/>
        <w:spacing w:line="276" w:lineRule="auto"/>
        <w:ind w:left="720"/>
        <w:jc w:val="both"/>
        <w:rPr>
          <w:rFonts w:ascii="Times New Roman" w:hAnsi="Times New Roman"/>
          <w:b/>
          <w:bCs/>
          <w:szCs w:val="24"/>
          <w:lang w:val="es-ES_tradnl" w:eastAsia="es-CO"/>
        </w:rPr>
      </w:pPr>
    </w:p>
    <w:p w14:paraId="79E00ECF" w14:textId="77777777" w:rsidR="00433489" w:rsidRPr="00A44CB3" w:rsidRDefault="00433489" w:rsidP="0029039D">
      <w:pPr>
        <w:shd w:val="clear" w:color="auto" w:fill="FFFFFF"/>
        <w:spacing w:line="276" w:lineRule="auto"/>
        <w:jc w:val="both"/>
        <w:rPr>
          <w:i/>
          <w:iCs/>
          <w:color w:val="000000"/>
          <w:lang w:eastAsia="es-CO"/>
        </w:rPr>
      </w:pPr>
    </w:p>
    <w:p w14:paraId="23A5120A" w14:textId="3AAE8504" w:rsidR="00433489" w:rsidRPr="00A44CB3" w:rsidRDefault="004521EC" w:rsidP="0029039D">
      <w:pPr>
        <w:shd w:val="clear" w:color="auto" w:fill="FFFFFF"/>
        <w:spacing w:line="276" w:lineRule="auto"/>
        <w:jc w:val="both"/>
        <w:rPr>
          <w:b/>
          <w:bCs/>
          <w:color w:val="000000"/>
          <w:lang w:val="es-ES_tradnl" w:eastAsia="es-CO"/>
        </w:rPr>
      </w:pPr>
      <w:r w:rsidRPr="00A44CB3">
        <w:rPr>
          <w:b/>
          <w:bCs/>
          <w:color w:val="000000"/>
          <w:lang w:val="es-ES_tradnl" w:eastAsia="es-CO"/>
        </w:rPr>
        <w:t>NORMAS DISTRITALES</w:t>
      </w:r>
    </w:p>
    <w:p w14:paraId="0EB1C069" w14:textId="77777777" w:rsidR="00433489" w:rsidRPr="00A44CB3" w:rsidRDefault="00433489" w:rsidP="0029039D">
      <w:pPr>
        <w:shd w:val="clear" w:color="auto" w:fill="FFFFFF"/>
        <w:spacing w:line="276" w:lineRule="auto"/>
        <w:jc w:val="both"/>
        <w:rPr>
          <w:b/>
          <w:bCs/>
          <w:color w:val="000000"/>
          <w:lang w:eastAsia="es-CO"/>
        </w:rPr>
      </w:pPr>
    </w:p>
    <w:p w14:paraId="2FB0A2AB" w14:textId="77777777" w:rsidR="00DC7701" w:rsidRPr="00A44CB3" w:rsidRDefault="00DC7701" w:rsidP="00DC7701">
      <w:pPr>
        <w:pStyle w:val="Prrafodelista"/>
        <w:numPr>
          <w:ilvl w:val="0"/>
          <w:numId w:val="26"/>
        </w:numPr>
        <w:spacing w:line="276" w:lineRule="auto"/>
        <w:jc w:val="both"/>
        <w:rPr>
          <w:rFonts w:ascii="Times New Roman" w:hAnsi="Times New Roman"/>
          <w:bCs/>
          <w:iCs/>
          <w:szCs w:val="24"/>
          <w:lang w:eastAsia="es-CO"/>
        </w:rPr>
      </w:pPr>
      <w:r w:rsidRPr="00A44CB3">
        <w:rPr>
          <w:rFonts w:ascii="Times New Roman" w:hAnsi="Times New Roman"/>
          <w:b/>
          <w:bCs/>
          <w:i/>
          <w:iCs/>
          <w:szCs w:val="24"/>
          <w:lang w:eastAsia="es-CO"/>
        </w:rPr>
        <w:t xml:space="preserve">ACUERDO 442 DE 1996 </w:t>
      </w:r>
      <w:r w:rsidRPr="00A44CB3">
        <w:rPr>
          <w:rFonts w:ascii="Times New Roman" w:hAnsi="Times New Roman"/>
          <w:bCs/>
          <w:iCs/>
          <w:szCs w:val="24"/>
          <w:lang w:eastAsia="es-CO"/>
        </w:rPr>
        <w:t>“Por el cual se actualiza el Decreto 807 de 1993” dispone:</w:t>
      </w:r>
    </w:p>
    <w:p w14:paraId="120C003D" w14:textId="77777777" w:rsidR="00DC7701" w:rsidRPr="00A44CB3" w:rsidRDefault="00DC7701" w:rsidP="00DC7701">
      <w:pPr>
        <w:pStyle w:val="Prrafodelista"/>
        <w:spacing w:line="276" w:lineRule="auto"/>
        <w:ind w:left="720"/>
        <w:jc w:val="both"/>
        <w:rPr>
          <w:rFonts w:ascii="Times New Roman" w:hAnsi="Times New Roman"/>
          <w:bCs/>
          <w:iCs/>
          <w:szCs w:val="24"/>
          <w:lang w:eastAsia="es-CO"/>
        </w:rPr>
      </w:pPr>
      <w:r w:rsidRPr="00A44CB3">
        <w:rPr>
          <w:rFonts w:ascii="Times New Roman" w:hAnsi="Times New Roman"/>
          <w:bCs/>
          <w:i/>
          <w:iCs/>
          <w:szCs w:val="24"/>
          <w:lang w:eastAsia="es-CO"/>
        </w:rPr>
        <w:t>Artículo</w:t>
      </w:r>
      <w:r w:rsidRPr="00A44CB3">
        <w:rPr>
          <w:rFonts w:ascii="Times New Roman" w:hAnsi="Times New Roman"/>
          <w:bCs/>
          <w:iCs/>
          <w:szCs w:val="24"/>
          <w:lang w:eastAsia="es-CO"/>
        </w:rPr>
        <w:t xml:space="preserve"> 16 establece que las declaraciones tributarias deberán presentarse en los lugares y dentro de los plazos, que para tal efecto señale el Secretario de Hacienda Distrital. Así mismo, el gobierno distrital podrá recibir las declaraciones tributarias a través de bancos y demás entidades autorizadas para el efecto.</w:t>
      </w:r>
    </w:p>
    <w:p w14:paraId="3A9D8530" w14:textId="77777777" w:rsidR="00DC7701" w:rsidRPr="00A44CB3" w:rsidRDefault="00DC7701" w:rsidP="00DC7701">
      <w:pPr>
        <w:pStyle w:val="Prrafodelista"/>
        <w:spacing w:line="276" w:lineRule="auto"/>
        <w:ind w:left="720"/>
        <w:jc w:val="both"/>
        <w:rPr>
          <w:rFonts w:ascii="Times New Roman" w:hAnsi="Times New Roman"/>
          <w:bCs/>
          <w:iCs/>
          <w:szCs w:val="24"/>
          <w:lang w:eastAsia="es-CO"/>
        </w:rPr>
      </w:pPr>
    </w:p>
    <w:p w14:paraId="48D95AE2" w14:textId="4F4A7135" w:rsidR="00507C69" w:rsidRPr="00A44CB3" w:rsidRDefault="00DC7701" w:rsidP="00F00F35">
      <w:pPr>
        <w:pStyle w:val="Prrafodelista"/>
        <w:spacing w:line="276" w:lineRule="auto"/>
        <w:ind w:left="720"/>
        <w:jc w:val="both"/>
        <w:rPr>
          <w:rFonts w:ascii="Times New Roman" w:hAnsi="Times New Roman"/>
          <w:bCs/>
          <w:iCs/>
          <w:szCs w:val="24"/>
          <w:lang w:eastAsia="es-CO"/>
        </w:rPr>
      </w:pPr>
      <w:r w:rsidRPr="00A44CB3">
        <w:rPr>
          <w:rFonts w:ascii="Times New Roman" w:hAnsi="Times New Roman"/>
          <w:bCs/>
          <w:iCs/>
          <w:szCs w:val="24"/>
          <w:lang w:eastAsia="es-CO"/>
        </w:rPr>
        <w:t>Artículo 130 dispone que el pago de los impuestos, anticipos, retenciones,intereses</w:t>
      </w:r>
      <w:r w:rsidR="00507C69" w:rsidRPr="00A44CB3">
        <w:rPr>
          <w:rFonts w:ascii="Times New Roman" w:hAnsi="Times New Roman"/>
          <w:bCs/>
          <w:iCs/>
          <w:szCs w:val="24"/>
          <w:lang w:eastAsia="es-CO"/>
        </w:rPr>
        <w:t xml:space="preserve"> </w:t>
      </w:r>
      <w:r w:rsidRPr="00A44CB3">
        <w:rPr>
          <w:rFonts w:ascii="Times New Roman" w:hAnsi="Times New Roman"/>
          <w:bCs/>
          <w:iCs/>
          <w:szCs w:val="24"/>
          <w:lang w:eastAsia="es-CO"/>
        </w:rPr>
        <w:t xml:space="preserve">y sanciones, de competencia de la Dirección Distrital de </w:t>
      </w:r>
      <w:r w:rsidR="00507C69" w:rsidRPr="00A44CB3">
        <w:rPr>
          <w:rFonts w:ascii="Times New Roman" w:hAnsi="Times New Roman"/>
          <w:bCs/>
          <w:iCs/>
          <w:szCs w:val="24"/>
          <w:lang w:eastAsia="es-CO"/>
        </w:rPr>
        <w:t xml:space="preserve">Impuestos, deberá </w:t>
      </w:r>
      <w:r w:rsidRPr="00A44CB3">
        <w:rPr>
          <w:rFonts w:ascii="Times New Roman" w:hAnsi="Times New Roman"/>
          <w:bCs/>
          <w:iCs/>
          <w:szCs w:val="24"/>
          <w:lang w:eastAsia="es-CO"/>
        </w:rPr>
        <w:t xml:space="preserve">efectuarse en los lugares y dentro de los plazos que para </w:t>
      </w:r>
      <w:r w:rsidR="00507C69" w:rsidRPr="00A44CB3">
        <w:rPr>
          <w:rFonts w:ascii="Times New Roman" w:hAnsi="Times New Roman"/>
          <w:bCs/>
          <w:iCs/>
          <w:szCs w:val="24"/>
          <w:lang w:eastAsia="es-CO"/>
        </w:rPr>
        <w:t xml:space="preserve">tal efecto señale el Secretario </w:t>
      </w:r>
      <w:r w:rsidRPr="00A44CB3">
        <w:rPr>
          <w:rFonts w:ascii="Times New Roman" w:hAnsi="Times New Roman"/>
          <w:bCs/>
          <w:iCs/>
          <w:szCs w:val="24"/>
          <w:lang w:eastAsia="es-CO"/>
        </w:rPr>
        <w:t>de Hacienda Distrital. El Gobierno Distrital podrá reca</w:t>
      </w:r>
      <w:r w:rsidR="00507C69" w:rsidRPr="00A44CB3">
        <w:rPr>
          <w:rFonts w:ascii="Times New Roman" w:hAnsi="Times New Roman"/>
          <w:bCs/>
          <w:iCs/>
          <w:szCs w:val="24"/>
          <w:lang w:eastAsia="es-CO"/>
        </w:rPr>
        <w:t xml:space="preserve">udar total o parcialmente tales </w:t>
      </w:r>
      <w:r w:rsidRPr="00A44CB3">
        <w:rPr>
          <w:rFonts w:ascii="Times New Roman" w:hAnsi="Times New Roman"/>
          <w:bCs/>
          <w:iCs/>
          <w:szCs w:val="24"/>
          <w:lang w:eastAsia="es-CO"/>
        </w:rPr>
        <w:t>impuestos, sanciones e intereses, a través de los bancos y de</w:t>
      </w:r>
      <w:r w:rsidR="00507C69" w:rsidRPr="00A44CB3">
        <w:rPr>
          <w:rFonts w:ascii="Times New Roman" w:hAnsi="Times New Roman"/>
          <w:bCs/>
          <w:iCs/>
          <w:szCs w:val="24"/>
          <w:lang w:eastAsia="es-CO"/>
        </w:rPr>
        <w:t xml:space="preserve">más entidades financieras </w:t>
      </w:r>
    </w:p>
    <w:p w14:paraId="0CD3581F" w14:textId="3163484C" w:rsidR="00DC7701" w:rsidRPr="00A44CB3" w:rsidRDefault="00DC7701" w:rsidP="00507C69">
      <w:pPr>
        <w:pStyle w:val="Prrafodelista"/>
        <w:spacing w:line="276" w:lineRule="auto"/>
        <w:ind w:left="720"/>
        <w:jc w:val="both"/>
        <w:rPr>
          <w:rFonts w:ascii="Times New Roman" w:hAnsi="Times New Roman"/>
          <w:bCs/>
          <w:iCs/>
          <w:szCs w:val="24"/>
          <w:lang w:eastAsia="es-CO"/>
        </w:rPr>
      </w:pPr>
      <w:r w:rsidRPr="00A44CB3">
        <w:rPr>
          <w:rFonts w:ascii="Times New Roman" w:hAnsi="Times New Roman"/>
          <w:bCs/>
          <w:iCs/>
          <w:szCs w:val="24"/>
          <w:lang w:eastAsia="es-CO"/>
        </w:rPr>
        <w:t>(…)”.</w:t>
      </w:r>
    </w:p>
    <w:p w14:paraId="21B5B71E" w14:textId="4E313A85" w:rsidR="00433489" w:rsidRPr="00A44CB3" w:rsidRDefault="00433489" w:rsidP="0029039D">
      <w:pPr>
        <w:shd w:val="clear" w:color="auto" w:fill="FFFFFF"/>
        <w:spacing w:line="276" w:lineRule="auto"/>
        <w:jc w:val="both"/>
        <w:rPr>
          <w:color w:val="000000"/>
          <w:lang w:eastAsia="es-CO"/>
        </w:rPr>
      </w:pPr>
    </w:p>
    <w:p w14:paraId="664A70D2" w14:textId="0F7C49CB" w:rsidR="0042377D" w:rsidRPr="00A44CB3" w:rsidRDefault="00507C69" w:rsidP="00507C69">
      <w:pPr>
        <w:pStyle w:val="Prrafodelista"/>
        <w:numPr>
          <w:ilvl w:val="0"/>
          <w:numId w:val="26"/>
        </w:numPr>
        <w:shd w:val="clear" w:color="auto" w:fill="FFFFFF"/>
        <w:spacing w:line="276" w:lineRule="auto"/>
        <w:jc w:val="both"/>
        <w:rPr>
          <w:rFonts w:ascii="Times New Roman" w:hAnsi="Times New Roman"/>
          <w:b/>
          <w:bCs/>
          <w:szCs w:val="24"/>
          <w:lang w:eastAsia="es-CO"/>
        </w:rPr>
      </w:pPr>
      <w:r w:rsidRPr="00A44CB3">
        <w:rPr>
          <w:rFonts w:ascii="Times New Roman" w:hAnsi="Times New Roman"/>
          <w:b/>
          <w:bCs/>
          <w:szCs w:val="24"/>
          <w:lang w:eastAsia="es-CO"/>
        </w:rPr>
        <w:t xml:space="preserve">ACUERDO 26 DE 1998 </w:t>
      </w:r>
      <w:r w:rsidRPr="00A44CB3">
        <w:rPr>
          <w:rFonts w:ascii="Times New Roman" w:hAnsi="Times New Roman"/>
          <w:bCs/>
          <w:szCs w:val="24"/>
          <w:lang w:eastAsia="es-CO"/>
        </w:rPr>
        <w:t xml:space="preserve">“Por el cual se adoptan medidas de simplificación tributaria en el Distrito Capital de Santa Fe de Bogotá y se dictan otras disposiciones” dispone: </w:t>
      </w:r>
    </w:p>
    <w:p w14:paraId="2E27B05D" w14:textId="341CEDEF" w:rsidR="00507C69" w:rsidRPr="00A44CB3" w:rsidRDefault="00507C69" w:rsidP="00507C69">
      <w:pPr>
        <w:pStyle w:val="Prrafodelista"/>
        <w:shd w:val="clear" w:color="auto" w:fill="FFFFFF"/>
        <w:spacing w:line="276" w:lineRule="auto"/>
        <w:ind w:left="720"/>
        <w:jc w:val="both"/>
        <w:rPr>
          <w:rFonts w:ascii="Times New Roman" w:hAnsi="Times New Roman"/>
          <w:b/>
          <w:bCs/>
          <w:szCs w:val="24"/>
          <w:lang w:eastAsia="es-CO"/>
        </w:rPr>
      </w:pPr>
    </w:p>
    <w:p w14:paraId="63D299A6" w14:textId="4544C3AA" w:rsidR="0042377D" w:rsidRPr="00A44CB3" w:rsidRDefault="00867929" w:rsidP="00825E44">
      <w:pPr>
        <w:pStyle w:val="Prrafodelista"/>
        <w:shd w:val="clear" w:color="auto" w:fill="FFFFFF"/>
        <w:spacing w:line="276" w:lineRule="auto"/>
        <w:ind w:left="720"/>
        <w:jc w:val="both"/>
        <w:rPr>
          <w:rFonts w:ascii="Times New Roman" w:hAnsi="Times New Roman"/>
          <w:bCs/>
          <w:szCs w:val="24"/>
          <w:lang w:eastAsia="es-CO"/>
        </w:rPr>
      </w:pPr>
      <w:r w:rsidRPr="00A44CB3">
        <w:rPr>
          <w:rFonts w:ascii="Times New Roman" w:hAnsi="Times New Roman"/>
          <w:bCs/>
          <w:szCs w:val="24"/>
          <w:lang w:eastAsia="es-CO"/>
        </w:rPr>
        <w:t xml:space="preserve">Parágrafo 3° del articulo 1°y 8° establecen que el pago de las obligaciones tributarias allí mencionadas deberá efectuarse </w:t>
      </w:r>
      <w:r w:rsidR="00F00F35" w:rsidRPr="00A44CB3">
        <w:rPr>
          <w:rFonts w:ascii="Times New Roman" w:hAnsi="Times New Roman"/>
          <w:bCs/>
          <w:szCs w:val="24"/>
          <w:lang w:eastAsia="es-CO"/>
        </w:rPr>
        <w:t>atendiendo los plazos especiales que establezca la Secretaría Distrital de Hacienda</w:t>
      </w:r>
    </w:p>
    <w:p w14:paraId="30441984" w14:textId="77777777" w:rsidR="00433489" w:rsidRPr="00A44CB3" w:rsidRDefault="00433489" w:rsidP="0029039D">
      <w:pPr>
        <w:shd w:val="clear" w:color="auto" w:fill="FFFFFF"/>
        <w:spacing w:line="276" w:lineRule="auto"/>
        <w:jc w:val="both"/>
        <w:rPr>
          <w:color w:val="000000"/>
          <w:lang w:eastAsia="es-CO"/>
        </w:rPr>
      </w:pPr>
      <w:r w:rsidRPr="00A44CB3">
        <w:rPr>
          <w:color w:val="000000"/>
          <w:lang w:eastAsia="es-CO"/>
        </w:rPr>
        <w:t> </w:t>
      </w:r>
    </w:p>
    <w:p w14:paraId="76DAA757" w14:textId="77777777" w:rsidR="00825E44" w:rsidRPr="00A44CB3" w:rsidRDefault="00F00F35" w:rsidP="00825E44">
      <w:pPr>
        <w:pStyle w:val="Prrafodelista"/>
        <w:numPr>
          <w:ilvl w:val="0"/>
          <w:numId w:val="26"/>
        </w:numPr>
        <w:shd w:val="clear" w:color="auto" w:fill="FFFFFF"/>
        <w:spacing w:line="276" w:lineRule="auto"/>
        <w:jc w:val="both"/>
        <w:rPr>
          <w:rFonts w:ascii="Times New Roman" w:hAnsi="Times New Roman"/>
          <w:szCs w:val="24"/>
          <w:lang w:eastAsia="es-CO"/>
        </w:rPr>
      </w:pPr>
      <w:r w:rsidRPr="00A44CB3">
        <w:rPr>
          <w:rFonts w:ascii="Times New Roman" w:hAnsi="Times New Roman"/>
          <w:b/>
          <w:bCs/>
          <w:color w:val="auto"/>
          <w:szCs w:val="24"/>
          <w:lang w:eastAsia="es-CO"/>
        </w:rPr>
        <w:t xml:space="preserve">ACUERDO 927 DE 2024 </w:t>
      </w:r>
      <w:r w:rsidR="00825E44" w:rsidRPr="00A44CB3">
        <w:rPr>
          <w:rFonts w:ascii="Times New Roman" w:hAnsi="Times New Roman"/>
          <w:b/>
          <w:bCs/>
          <w:color w:val="auto"/>
          <w:szCs w:val="24"/>
          <w:lang w:eastAsia="es-CO"/>
        </w:rPr>
        <w:t xml:space="preserve"> </w:t>
      </w:r>
      <w:r w:rsidR="00825E44" w:rsidRPr="00A44CB3">
        <w:rPr>
          <w:rFonts w:ascii="Times New Roman" w:hAnsi="Times New Roman"/>
          <w:bCs/>
          <w:color w:val="auto"/>
          <w:szCs w:val="24"/>
          <w:lang w:eastAsia="es-CO"/>
        </w:rPr>
        <w:t xml:space="preserve">dispone en: </w:t>
      </w:r>
    </w:p>
    <w:p w14:paraId="3BFFC99C" w14:textId="77777777" w:rsidR="00825E44" w:rsidRPr="00A44CB3" w:rsidRDefault="00825E44" w:rsidP="00825E44">
      <w:pPr>
        <w:pStyle w:val="Prrafodelista"/>
        <w:shd w:val="clear" w:color="auto" w:fill="FFFFFF"/>
        <w:spacing w:line="276" w:lineRule="auto"/>
        <w:ind w:left="720"/>
        <w:jc w:val="both"/>
        <w:rPr>
          <w:rFonts w:ascii="Times New Roman" w:hAnsi="Times New Roman"/>
          <w:b/>
          <w:bCs/>
          <w:color w:val="auto"/>
          <w:szCs w:val="24"/>
          <w:lang w:eastAsia="es-CO"/>
        </w:rPr>
      </w:pPr>
    </w:p>
    <w:p w14:paraId="51776A24" w14:textId="4B8B59C5" w:rsidR="005273B9" w:rsidRPr="00A44CB3" w:rsidRDefault="00F00F35" w:rsidP="00825E44">
      <w:pPr>
        <w:pStyle w:val="Prrafodelista"/>
        <w:shd w:val="clear" w:color="auto" w:fill="FFFFFF"/>
        <w:spacing w:line="276" w:lineRule="auto"/>
        <w:ind w:left="720"/>
        <w:jc w:val="both"/>
        <w:rPr>
          <w:rFonts w:ascii="Times New Roman" w:hAnsi="Times New Roman"/>
          <w:szCs w:val="24"/>
          <w:lang w:eastAsia="es-CO"/>
        </w:rPr>
      </w:pPr>
      <w:r w:rsidRPr="00A44CB3">
        <w:rPr>
          <w:rFonts w:ascii="Times New Roman" w:hAnsi="Times New Roman"/>
          <w:bCs/>
          <w:iCs/>
          <w:szCs w:val="24"/>
          <w:lang w:eastAsia="es-CO"/>
        </w:rPr>
        <w:t>Artículo 283</w:t>
      </w:r>
      <w:r w:rsidR="008C5D95" w:rsidRPr="00A44CB3">
        <w:rPr>
          <w:rFonts w:ascii="Times New Roman" w:hAnsi="Times New Roman"/>
          <w:bCs/>
          <w:iCs/>
          <w:szCs w:val="24"/>
          <w:lang w:eastAsia="es-CO"/>
        </w:rPr>
        <w:t xml:space="preserve"> establece el Sistema mixto de declaración y facturación </w:t>
      </w:r>
      <w:r w:rsidR="008C5D95" w:rsidRPr="00A44CB3">
        <w:rPr>
          <w:rFonts w:ascii="Times New Roman" w:hAnsi="Times New Roman"/>
          <w:szCs w:val="24"/>
          <w:lang w:eastAsia="es-CO"/>
        </w:rPr>
        <w:t>para impuestos distritales y el artículo 11º ibídem contempla que: “La Secretaría Distrital de Hacienda, podrá otorgar descuentos a los contribuyentes del Impuesto Predial Unificado y del Impuesto sobre Vehículos Automotores, por hechos como pronto pago, presentación electrónica, inscripción en el RIT, notificación electrónica, y pago virtual entre otras,lo anterior de conformidad a las condiciones y plazos señalados en el reglamento que se adopte para este efecto. Estos descuentos no podrán exceder del trece por ciento (13%) del valor del impuesto a cargo. No obstante, lo anterior, en ningún caso el descuento por pronto pago podrá ser inferior al 10% del impuesto a</w:t>
      </w:r>
      <w:r w:rsidR="005273B9" w:rsidRPr="00A44CB3">
        <w:rPr>
          <w:rFonts w:ascii="Times New Roman" w:hAnsi="Times New Roman"/>
          <w:szCs w:val="24"/>
          <w:lang w:eastAsia="es-CO"/>
        </w:rPr>
        <w:t xml:space="preserve"> </w:t>
      </w:r>
      <w:r w:rsidR="008C5D95" w:rsidRPr="00A44CB3">
        <w:rPr>
          <w:rFonts w:ascii="Times New Roman" w:hAnsi="Times New Roman"/>
          <w:szCs w:val="24"/>
          <w:lang w:eastAsia="es-CO"/>
        </w:rPr>
        <w:t>cargo.</w:t>
      </w:r>
    </w:p>
    <w:p w14:paraId="6CDF5DA0" w14:textId="34CB68A5" w:rsidR="005273B9" w:rsidRPr="00A44CB3" w:rsidRDefault="005273B9" w:rsidP="005273B9">
      <w:pPr>
        <w:shd w:val="clear" w:color="auto" w:fill="FFFFFF"/>
        <w:spacing w:line="276" w:lineRule="auto"/>
        <w:ind w:left="360"/>
        <w:jc w:val="both"/>
        <w:rPr>
          <w:color w:val="000000"/>
          <w:lang w:eastAsia="es-CO"/>
        </w:rPr>
      </w:pPr>
    </w:p>
    <w:p w14:paraId="7A7A5D33" w14:textId="3B369298" w:rsidR="005273B9" w:rsidRPr="00A44CB3" w:rsidRDefault="005273B9" w:rsidP="005273B9">
      <w:pPr>
        <w:pStyle w:val="Prrafodelista"/>
        <w:numPr>
          <w:ilvl w:val="0"/>
          <w:numId w:val="26"/>
        </w:numPr>
        <w:shd w:val="clear" w:color="auto" w:fill="FFFFFF"/>
        <w:spacing w:line="276" w:lineRule="auto"/>
        <w:jc w:val="both"/>
        <w:rPr>
          <w:rFonts w:ascii="Times New Roman" w:hAnsi="Times New Roman"/>
          <w:szCs w:val="24"/>
        </w:rPr>
      </w:pPr>
      <w:r w:rsidRPr="00A44CB3">
        <w:rPr>
          <w:rFonts w:ascii="Times New Roman" w:hAnsi="Times New Roman"/>
          <w:b/>
          <w:szCs w:val="24"/>
        </w:rPr>
        <w:t>Decreto Distrital 474 de 2016</w:t>
      </w:r>
      <w:r w:rsidR="00825E44" w:rsidRPr="00A44CB3">
        <w:rPr>
          <w:rFonts w:ascii="Times New Roman" w:hAnsi="Times New Roman"/>
          <w:b/>
          <w:szCs w:val="24"/>
        </w:rPr>
        <w:t xml:space="preserve"> </w:t>
      </w:r>
      <w:r w:rsidRPr="00A44CB3">
        <w:rPr>
          <w:rFonts w:ascii="Times New Roman" w:hAnsi="Times New Roman"/>
          <w:szCs w:val="24"/>
        </w:rPr>
        <w:t xml:space="preserve"> </w:t>
      </w:r>
      <w:r w:rsidR="00825E44" w:rsidRPr="00A44CB3">
        <w:rPr>
          <w:rFonts w:ascii="Times New Roman" w:hAnsi="Times New Roman"/>
          <w:szCs w:val="24"/>
        </w:rPr>
        <w:t>“</w:t>
      </w:r>
      <w:r w:rsidRPr="00A44CB3">
        <w:rPr>
          <w:rFonts w:ascii="Times New Roman" w:hAnsi="Times New Roman"/>
          <w:szCs w:val="24"/>
        </w:rPr>
        <w:t xml:space="preserve">Por medio del cual se reglamenta el Acuerdo 648 de 2016 que simplifica el sistema tributario Distrital y se dictan otras disposiciones”, modificado por los Decretos Distritales No. 063 de 2 de marzo de 2021 y 111 de 2022 establece: </w:t>
      </w:r>
    </w:p>
    <w:p w14:paraId="6FD29559" w14:textId="77777777" w:rsidR="005273B9" w:rsidRPr="00A44CB3" w:rsidRDefault="005273B9" w:rsidP="005273B9">
      <w:pPr>
        <w:pStyle w:val="Prrafodelista"/>
        <w:shd w:val="clear" w:color="auto" w:fill="FFFFFF"/>
        <w:spacing w:line="276" w:lineRule="auto"/>
        <w:ind w:left="720"/>
        <w:jc w:val="both"/>
        <w:rPr>
          <w:rFonts w:ascii="Times New Roman" w:hAnsi="Times New Roman"/>
          <w:szCs w:val="24"/>
        </w:rPr>
      </w:pPr>
    </w:p>
    <w:p w14:paraId="3EB7BDB3" w14:textId="2A8247E1" w:rsidR="005273B9" w:rsidRPr="00A44CB3" w:rsidRDefault="005273B9" w:rsidP="005273B9">
      <w:pPr>
        <w:pStyle w:val="Prrafodelista"/>
        <w:shd w:val="clear" w:color="auto" w:fill="FFFFFF"/>
        <w:spacing w:line="276" w:lineRule="auto"/>
        <w:ind w:left="720"/>
        <w:jc w:val="both"/>
        <w:rPr>
          <w:rFonts w:ascii="Times New Roman" w:hAnsi="Times New Roman"/>
          <w:szCs w:val="24"/>
        </w:rPr>
      </w:pPr>
      <w:r w:rsidRPr="00A44CB3">
        <w:rPr>
          <w:rFonts w:ascii="Times New Roman" w:hAnsi="Times New Roman"/>
          <w:szCs w:val="24"/>
        </w:rPr>
        <w:t>Artículo 3°. La declaración inicial para acceder al Sistema de Pago Alternativo por Cuotas Voluntario (SPAC) deberá presentarse por la página WEB o cualquier medio virtual dispuesto por la Secretaría Distrital de Hacienda, en el plazo que para el efecto establezca dicha entidad.</w:t>
      </w:r>
    </w:p>
    <w:p w14:paraId="630C4546" w14:textId="227C9055" w:rsidR="005273B9" w:rsidRPr="00A44CB3" w:rsidRDefault="005273B9" w:rsidP="005273B9">
      <w:pPr>
        <w:pStyle w:val="Prrafodelista"/>
        <w:shd w:val="clear" w:color="auto" w:fill="FFFFFF"/>
        <w:spacing w:line="276" w:lineRule="auto"/>
        <w:ind w:left="720"/>
        <w:jc w:val="both"/>
        <w:rPr>
          <w:rFonts w:ascii="Times New Roman" w:hAnsi="Times New Roman"/>
          <w:szCs w:val="24"/>
        </w:rPr>
      </w:pPr>
    </w:p>
    <w:p w14:paraId="3CBDD9BF" w14:textId="37056175" w:rsidR="005273B9" w:rsidRPr="00A44CB3" w:rsidRDefault="005273B9" w:rsidP="005273B9">
      <w:pPr>
        <w:pStyle w:val="Prrafodelista"/>
        <w:shd w:val="clear" w:color="auto" w:fill="FFFFFF"/>
        <w:spacing w:line="276" w:lineRule="auto"/>
        <w:ind w:left="720"/>
        <w:jc w:val="both"/>
        <w:rPr>
          <w:rFonts w:ascii="Times New Roman" w:hAnsi="Times New Roman"/>
          <w:szCs w:val="24"/>
        </w:rPr>
      </w:pPr>
      <w:r w:rsidRPr="00A44CB3">
        <w:rPr>
          <w:rFonts w:ascii="Times New Roman" w:hAnsi="Times New Roman"/>
          <w:szCs w:val="24"/>
        </w:rPr>
        <w:t>Artículo 8°. Pago del Impuesto Predial Unificado. El impuesto Predial Unificado se pagará de acuerdo con la resolución que expida la Secretaría Distrital de Hacienda a través de la cual establece los lugares, plazos y descuentos para la presentación de las declaraciones tributarias y el pago de los impuestos administrados por la Dirección Distrital de Impuestos, en una de las siguientes modalidades: a) En su totalidad, a través de factura y en un solo pago en el plazo que para el efecto establezca la Secretaría Distrital de Hacienda. b) En cuotas de igual valor previa declaración privada cuando se</w:t>
      </w:r>
    </w:p>
    <w:p w14:paraId="75B3F256" w14:textId="77777777" w:rsidR="005273B9" w:rsidRPr="00A44CB3" w:rsidRDefault="005273B9" w:rsidP="005273B9">
      <w:pPr>
        <w:pStyle w:val="Prrafodelista"/>
        <w:shd w:val="clear" w:color="auto" w:fill="FFFFFF"/>
        <w:spacing w:line="276" w:lineRule="auto"/>
        <w:ind w:left="720"/>
        <w:jc w:val="both"/>
        <w:rPr>
          <w:rFonts w:ascii="Times New Roman" w:hAnsi="Times New Roman"/>
          <w:szCs w:val="24"/>
        </w:rPr>
      </w:pPr>
      <w:r w:rsidRPr="00A44CB3">
        <w:rPr>
          <w:rFonts w:ascii="Times New Roman" w:hAnsi="Times New Roman"/>
          <w:szCs w:val="24"/>
        </w:rPr>
        <w:t>opte por el Sistema de Pago Alternativo por Cuotas Voluntario (SPAC). c) A través de declaración privada. (…)”</w:t>
      </w:r>
    </w:p>
    <w:p w14:paraId="6A1E7EFE" w14:textId="77777777" w:rsidR="005273B9" w:rsidRPr="00A44CB3" w:rsidRDefault="005273B9" w:rsidP="005273B9">
      <w:pPr>
        <w:pStyle w:val="Prrafodelista"/>
        <w:shd w:val="clear" w:color="auto" w:fill="FFFFFF"/>
        <w:spacing w:line="276" w:lineRule="auto"/>
        <w:ind w:left="720"/>
        <w:jc w:val="both"/>
        <w:rPr>
          <w:rFonts w:ascii="Times New Roman" w:hAnsi="Times New Roman"/>
          <w:szCs w:val="24"/>
        </w:rPr>
      </w:pPr>
    </w:p>
    <w:p w14:paraId="4E9FB109" w14:textId="013A1C76" w:rsidR="005273B9" w:rsidRPr="00A44CB3" w:rsidRDefault="005273B9" w:rsidP="005273B9">
      <w:pPr>
        <w:pStyle w:val="Prrafodelista"/>
        <w:shd w:val="clear" w:color="auto" w:fill="FFFFFF"/>
        <w:spacing w:line="276" w:lineRule="auto"/>
        <w:ind w:left="720"/>
        <w:jc w:val="both"/>
        <w:rPr>
          <w:rFonts w:ascii="Times New Roman" w:hAnsi="Times New Roman"/>
          <w:szCs w:val="24"/>
        </w:rPr>
      </w:pPr>
      <w:r w:rsidRPr="00A44CB3">
        <w:rPr>
          <w:rFonts w:ascii="Times New Roman" w:hAnsi="Times New Roman"/>
          <w:szCs w:val="24"/>
        </w:rPr>
        <w:t>Artículo 10°. Facturación del Impuesto Predial Unificado y Vehículos Automotores. El valor total a cargo por Impuesto Predial Unificado y por Impuesto de Vehículos Automotores, se cobrará al sujeto pasivo o responsable a través del sistema de facturación cuando haya lugar a ello, siendo este el sistema principal y el declarativo el subsidiario.</w:t>
      </w:r>
    </w:p>
    <w:p w14:paraId="2D62873A" w14:textId="3A49C69D" w:rsidR="005273B9" w:rsidRPr="00A44CB3" w:rsidRDefault="005273B9" w:rsidP="005273B9">
      <w:pPr>
        <w:pStyle w:val="Prrafodelista"/>
        <w:shd w:val="clear" w:color="auto" w:fill="FFFFFF"/>
        <w:spacing w:line="276" w:lineRule="auto"/>
        <w:ind w:left="720"/>
        <w:jc w:val="both"/>
        <w:rPr>
          <w:rFonts w:ascii="Times New Roman" w:hAnsi="Times New Roman"/>
          <w:szCs w:val="24"/>
        </w:rPr>
      </w:pPr>
    </w:p>
    <w:p w14:paraId="3B554309" w14:textId="4C21852C" w:rsidR="005273B9" w:rsidRPr="00A44CB3" w:rsidRDefault="005273B9" w:rsidP="005273B9">
      <w:pPr>
        <w:pStyle w:val="Prrafodelista"/>
        <w:shd w:val="clear" w:color="auto" w:fill="FFFFFF"/>
        <w:spacing w:line="276" w:lineRule="auto"/>
        <w:ind w:left="720"/>
        <w:jc w:val="both"/>
        <w:rPr>
          <w:rFonts w:ascii="Times New Roman" w:hAnsi="Times New Roman"/>
          <w:szCs w:val="24"/>
        </w:rPr>
      </w:pPr>
      <w:r w:rsidRPr="00A44CB3">
        <w:rPr>
          <w:rFonts w:ascii="Times New Roman" w:hAnsi="Times New Roman"/>
          <w:szCs w:val="24"/>
        </w:rPr>
        <w:t>Artículo 16°. La Secretaría Distrital de Hacienda definirá en la resolución por la cual se establecen los lugares, plazos y descuentos para la presentación de las declaraciones tributarias y el pago de los impuestos administrados por la Dirección de Impuestos de Bogotá, los incentivos para el pago establecidos en el artículo 11 del Acuerdo 648 de 20</w:t>
      </w:r>
      <w:r w:rsidR="00767029" w:rsidRPr="00A44CB3">
        <w:rPr>
          <w:rFonts w:ascii="Times New Roman" w:hAnsi="Times New Roman"/>
          <w:szCs w:val="24"/>
        </w:rPr>
        <w:t>16.</w:t>
      </w:r>
    </w:p>
    <w:p w14:paraId="3CFEC67F" w14:textId="59E66DAF" w:rsidR="00767029" w:rsidRPr="00A44CB3" w:rsidRDefault="00767029" w:rsidP="00767029">
      <w:pPr>
        <w:shd w:val="clear" w:color="auto" w:fill="FFFFFF"/>
        <w:spacing w:line="276" w:lineRule="auto"/>
        <w:jc w:val="both"/>
      </w:pPr>
    </w:p>
    <w:p w14:paraId="780AC7E9" w14:textId="4071EC6E" w:rsidR="00767029" w:rsidRPr="00A44CB3" w:rsidRDefault="00767029" w:rsidP="00767029">
      <w:pPr>
        <w:pStyle w:val="Prrafodelista"/>
        <w:numPr>
          <w:ilvl w:val="0"/>
          <w:numId w:val="26"/>
        </w:numPr>
        <w:shd w:val="clear" w:color="auto" w:fill="FFFFFF"/>
        <w:spacing w:line="276" w:lineRule="auto"/>
        <w:jc w:val="both"/>
        <w:rPr>
          <w:rFonts w:ascii="Times New Roman" w:hAnsi="Times New Roman"/>
          <w:szCs w:val="24"/>
        </w:rPr>
      </w:pPr>
      <w:r w:rsidRPr="00A44CB3">
        <w:rPr>
          <w:rFonts w:ascii="Times New Roman" w:hAnsi="Times New Roman"/>
          <w:b/>
          <w:szCs w:val="24"/>
        </w:rPr>
        <w:t>Decreto Distrital 979 de 2024</w:t>
      </w:r>
      <w:r w:rsidRPr="00A44CB3">
        <w:rPr>
          <w:rFonts w:ascii="Times New Roman" w:hAnsi="Times New Roman"/>
          <w:szCs w:val="24"/>
        </w:rPr>
        <w:t xml:space="preserve"> “Por medio del cual se reglamentan los artículos 290 y 292 del Acuerdo Distrital 927 de 2024”</w:t>
      </w:r>
    </w:p>
    <w:p w14:paraId="53434D30" w14:textId="0065190D" w:rsidR="00767029" w:rsidRPr="00A44CB3" w:rsidRDefault="00767029" w:rsidP="00767029">
      <w:pPr>
        <w:pStyle w:val="Prrafodelista"/>
        <w:shd w:val="clear" w:color="auto" w:fill="FFFFFF"/>
        <w:spacing w:line="276" w:lineRule="auto"/>
        <w:ind w:left="720"/>
        <w:jc w:val="both"/>
        <w:rPr>
          <w:rFonts w:ascii="Times New Roman" w:hAnsi="Times New Roman"/>
          <w:szCs w:val="24"/>
        </w:rPr>
      </w:pPr>
    </w:p>
    <w:p w14:paraId="417EB3B5" w14:textId="35A5809F" w:rsidR="00767029" w:rsidRPr="00A44CB3" w:rsidRDefault="00767029" w:rsidP="000415F6">
      <w:pPr>
        <w:pStyle w:val="Prrafodelista"/>
        <w:shd w:val="clear" w:color="auto" w:fill="FFFFFF"/>
        <w:spacing w:line="276" w:lineRule="auto"/>
        <w:ind w:left="720"/>
        <w:jc w:val="both"/>
        <w:rPr>
          <w:rFonts w:ascii="Times New Roman" w:hAnsi="Times New Roman"/>
          <w:szCs w:val="24"/>
        </w:rPr>
      </w:pPr>
      <w:r w:rsidRPr="00A44CB3">
        <w:rPr>
          <w:rFonts w:ascii="Times New Roman" w:hAnsi="Times New Roman"/>
          <w:szCs w:val="24"/>
        </w:rPr>
        <w:t>Artículo 11°</w:t>
      </w:r>
      <w:r w:rsidR="000415F6" w:rsidRPr="00A44CB3">
        <w:rPr>
          <w:rFonts w:ascii="Times New Roman" w:hAnsi="Times New Roman"/>
          <w:szCs w:val="24"/>
        </w:rPr>
        <w:t xml:space="preserve"> estableció que la declaración y pago de la Sobretasa Bomberil, se hará a través del formulario del impuesto de industria y comercio y con los mismos medios de pago.</w:t>
      </w:r>
    </w:p>
    <w:p w14:paraId="3665E929" w14:textId="3FE05601" w:rsidR="005273B9" w:rsidRPr="00A44CB3" w:rsidRDefault="000415F6" w:rsidP="005D64A3">
      <w:pPr>
        <w:pStyle w:val="Prrafodelista"/>
        <w:numPr>
          <w:ilvl w:val="0"/>
          <w:numId w:val="26"/>
        </w:numPr>
        <w:shd w:val="clear" w:color="auto" w:fill="FFFFFF"/>
        <w:spacing w:line="276" w:lineRule="auto"/>
        <w:jc w:val="both"/>
        <w:rPr>
          <w:rFonts w:ascii="Times New Roman" w:hAnsi="Times New Roman"/>
          <w:szCs w:val="24"/>
        </w:rPr>
      </w:pPr>
      <w:r w:rsidRPr="00A44CB3">
        <w:rPr>
          <w:rFonts w:ascii="Times New Roman" w:hAnsi="Times New Roman"/>
          <w:b/>
          <w:szCs w:val="24"/>
        </w:rPr>
        <w:t>Resolucion No. SDH-000287 de 2025</w:t>
      </w:r>
      <w:r w:rsidR="00825E44" w:rsidRPr="00A44CB3">
        <w:rPr>
          <w:rFonts w:ascii="Times New Roman" w:hAnsi="Times New Roman"/>
          <w:szCs w:val="24"/>
        </w:rPr>
        <w:t xml:space="preserve"> </w:t>
      </w:r>
      <w:r w:rsidRPr="00A44CB3">
        <w:rPr>
          <w:rFonts w:ascii="Times New Roman" w:hAnsi="Times New Roman"/>
          <w:szCs w:val="24"/>
        </w:rPr>
        <w:t>“Por la cual se establecen los lugares, plazos y descuentos que aplican para cumplir con la presentación de las declaraciones y el pago de los tributos administrados por la Dirección de Impuestos de Bogotá- DIB de la Secretaría Distrital de Hacienda para el año gravable 2025”</w:t>
      </w:r>
    </w:p>
    <w:p w14:paraId="3C997EB1" w14:textId="77777777" w:rsidR="00433489" w:rsidRPr="00A44CB3" w:rsidRDefault="00433489" w:rsidP="0029039D">
      <w:pPr>
        <w:shd w:val="clear" w:color="auto" w:fill="FFFFFF"/>
        <w:spacing w:line="276" w:lineRule="auto"/>
        <w:jc w:val="both"/>
        <w:rPr>
          <w:color w:val="000000"/>
          <w:lang w:eastAsia="es-CO"/>
        </w:rPr>
      </w:pPr>
      <w:r w:rsidRPr="00A44CB3">
        <w:rPr>
          <w:color w:val="000000"/>
          <w:lang w:eastAsia="es-CO"/>
        </w:rPr>
        <w:t> </w:t>
      </w:r>
    </w:p>
    <w:p w14:paraId="679E1308" w14:textId="77777777" w:rsidR="00433489" w:rsidRPr="00A44CB3" w:rsidRDefault="00433489" w:rsidP="0029039D">
      <w:pPr>
        <w:shd w:val="clear" w:color="auto" w:fill="FFFFFF"/>
        <w:spacing w:line="276" w:lineRule="auto"/>
        <w:jc w:val="both"/>
        <w:rPr>
          <w:color w:val="000000"/>
          <w:lang w:eastAsia="es-CO"/>
        </w:rPr>
      </w:pPr>
      <w:r w:rsidRPr="00A44CB3">
        <w:rPr>
          <w:b/>
          <w:bCs/>
          <w:color w:val="000000"/>
          <w:shd w:val="clear" w:color="auto" w:fill="FFFFFF"/>
          <w:lang w:eastAsia="es-CO"/>
        </w:rPr>
        <w:t>V. COMPETENCIA</w:t>
      </w:r>
    </w:p>
    <w:p w14:paraId="075187E9" w14:textId="77777777" w:rsidR="00EA5808" w:rsidRPr="00A44CB3" w:rsidRDefault="00EA5808" w:rsidP="0029039D">
      <w:pPr>
        <w:shd w:val="clear" w:color="auto" w:fill="FFFFFF"/>
        <w:spacing w:line="276" w:lineRule="auto"/>
        <w:jc w:val="both"/>
        <w:rPr>
          <w:b/>
          <w:bCs/>
          <w:color w:val="000000"/>
          <w:shd w:val="clear" w:color="auto" w:fill="FFFFFF"/>
          <w:lang w:eastAsia="es-CO"/>
        </w:rPr>
      </w:pPr>
    </w:p>
    <w:p w14:paraId="40B83699" w14:textId="72F6F63D" w:rsidR="00433489" w:rsidRPr="00A44CB3" w:rsidRDefault="00433489" w:rsidP="0029039D">
      <w:pPr>
        <w:shd w:val="clear" w:color="auto" w:fill="FFFFFF"/>
        <w:spacing w:line="276" w:lineRule="auto"/>
        <w:jc w:val="both"/>
        <w:rPr>
          <w:color w:val="000000"/>
          <w:lang w:eastAsia="es-CO"/>
        </w:rPr>
      </w:pPr>
      <w:r w:rsidRPr="00A44CB3">
        <w:rPr>
          <w:b/>
          <w:bCs/>
          <w:color w:val="000000"/>
          <w:shd w:val="clear" w:color="auto" w:fill="FFFFFF"/>
          <w:lang w:eastAsia="es-CO"/>
        </w:rPr>
        <w:t>DECRETO LEY 1421 DE 1993 ESTATUTO ORGÁNICO DE BOGOTÁ D.C.</w:t>
      </w:r>
    </w:p>
    <w:p w14:paraId="61630F30" w14:textId="2038F2A7" w:rsidR="00433489" w:rsidRPr="00A44CB3" w:rsidRDefault="00433489" w:rsidP="0029039D">
      <w:pPr>
        <w:shd w:val="clear" w:color="auto" w:fill="FFFFFF"/>
        <w:spacing w:line="276" w:lineRule="auto"/>
        <w:jc w:val="both"/>
        <w:rPr>
          <w:color w:val="000000"/>
          <w:lang w:eastAsia="es-CO"/>
        </w:rPr>
      </w:pPr>
      <w:r w:rsidRPr="00A44CB3">
        <w:rPr>
          <w:color w:val="000000"/>
          <w:lang w:eastAsia="es-CO"/>
        </w:rPr>
        <w:t>Artículo 12. Atribuciones: Corresponde al Concejo Distrital de conformidad con la Constitución y la ley:</w:t>
      </w:r>
    </w:p>
    <w:p w14:paraId="50F0A482" w14:textId="15B521F2" w:rsidR="00433489" w:rsidRPr="00A44CB3" w:rsidRDefault="00433489" w:rsidP="0029039D">
      <w:pPr>
        <w:shd w:val="clear" w:color="auto" w:fill="FFFFFF"/>
        <w:spacing w:line="276" w:lineRule="auto"/>
        <w:jc w:val="both"/>
        <w:rPr>
          <w:color w:val="000000"/>
          <w:lang w:eastAsia="es-CO"/>
        </w:rPr>
      </w:pPr>
      <w:r w:rsidRPr="00A44CB3">
        <w:rPr>
          <w:color w:val="000000"/>
          <w:lang w:eastAsia="es-CO"/>
        </w:rPr>
        <w:t>1. Dictar las normas necesarias para garantizar el adecuado cumplimiento de las funciones y la eficiente prestación de los servicios a cargo del Distrito</w:t>
      </w:r>
      <w:r w:rsidRPr="00A44CB3">
        <w:rPr>
          <w:i/>
          <w:iCs/>
          <w:color w:val="000000"/>
          <w:lang w:eastAsia="es-CO"/>
        </w:rPr>
        <w:t>.</w:t>
      </w:r>
    </w:p>
    <w:p w14:paraId="7883458E" w14:textId="1CCBA387" w:rsidR="00433489" w:rsidRPr="00A44CB3" w:rsidRDefault="00433489" w:rsidP="0029039D">
      <w:pPr>
        <w:shd w:val="clear" w:color="auto" w:fill="FFFFFF"/>
        <w:spacing w:line="276" w:lineRule="auto"/>
        <w:jc w:val="both"/>
        <w:rPr>
          <w:color w:val="000000"/>
          <w:highlight w:val="yellow"/>
          <w:lang w:eastAsia="es-CO"/>
        </w:rPr>
      </w:pPr>
    </w:p>
    <w:p w14:paraId="0E8A6D65" w14:textId="573DD881" w:rsidR="00433489" w:rsidRPr="00A44CB3" w:rsidRDefault="00433489" w:rsidP="0029039D">
      <w:pPr>
        <w:shd w:val="clear" w:color="auto" w:fill="FFFFFF"/>
        <w:spacing w:line="276" w:lineRule="auto"/>
        <w:jc w:val="both"/>
        <w:rPr>
          <w:b/>
          <w:bCs/>
          <w:color w:val="000000"/>
          <w:lang w:eastAsia="es-CO"/>
        </w:rPr>
      </w:pPr>
      <w:r w:rsidRPr="00A44CB3">
        <w:rPr>
          <w:b/>
          <w:bCs/>
          <w:color w:val="000000"/>
          <w:lang w:eastAsia="es-CO"/>
        </w:rPr>
        <w:t>VI. IMPACTO FISCAL</w:t>
      </w:r>
    </w:p>
    <w:p w14:paraId="7AA7B28A" w14:textId="12CBCF5D" w:rsidR="00EA5808" w:rsidRPr="00A44CB3" w:rsidRDefault="00EA5808" w:rsidP="0029039D">
      <w:pPr>
        <w:shd w:val="clear" w:color="auto" w:fill="FFFFFF"/>
        <w:spacing w:line="276" w:lineRule="auto"/>
        <w:jc w:val="both"/>
        <w:rPr>
          <w:b/>
          <w:bCs/>
          <w:color w:val="000000"/>
          <w:highlight w:val="yellow"/>
          <w:lang w:eastAsia="es-CO"/>
        </w:rPr>
      </w:pPr>
    </w:p>
    <w:p w14:paraId="3690E67C" w14:textId="77777777" w:rsidR="00EA5808" w:rsidRPr="00A44CB3" w:rsidRDefault="00EA5808" w:rsidP="00EA5808">
      <w:pPr>
        <w:shd w:val="clear" w:color="auto" w:fill="FFFFFF"/>
        <w:spacing w:line="276" w:lineRule="auto"/>
        <w:jc w:val="both"/>
        <w:rPr>
          <w:color w:val="000000"/>
          <w:lang w:eastAsia="es-CO"/>
        </w:rPr>
      </w:pPr>
      <w:r w:rsidRPr="00A44CB3">
        <w:rPr>
          <w:color w:val="000000"/>
          <w:lang w:eastAsia="es-CO"/>
        </w:rPr>
        <w:t>Teniendo en cuenta los mandatos de la Ley 819 de 2003, se declara que el proyecto de acuerdo no genera un impacto fiscal que implique o conlleve a una modificación en el Marco Fiscal de Mediano Plazo, toda vez  que no se incrementará el presupuesto del Distrito, ni ocasionará la creación de unas nueve fuentes de financiación.</w:t>
      </w:r>
    </w:p>
    <w:p w14:paraId="6FE6E9ED" w14:textId="77777777" w:rsidR="00EA5808" w:rsidRPr="00A44CB3" w:rsidRDefault="00EA5808" w:rsidP="00EA5808">
      <w:pPr>
        <w:shd w:val="clear" w:color="auto" w:fill="FFFFFF"/>
        <w:spacing w:line="276" w:lineRule="auto"/>
        <w:jc w:val="both"/>
        <w:rPr>
          <w:color w:val="000000"/>
          <w:lang w:eastAsia="es-CO"/>
        </w:rPr>
      </w:pPr>
    </w:p>
    <w:p w14:paraId="08A922DC" w14:textId="77777777" w:rsidR="00EA5808" w:rsidRPr="00A44CB3" w:rsidRDefault="00EA5808" w:rsidP="00EA5808">
      <w:pPr>
        <w:shd w:val="clear" w:color="auto" w:fill="FFFFFF"/>
        <w:spacing w:line="276" w:lineRule="auto"/>
        <w:jc w:val="both"/>
        <w:rPr>
          <w:color w:val="000000"/>
          <w:lang w:eastAsia="es-CO"/>
        </w:rPr>
      </w:pPr>
      <w:r w:rsidRPr="00A44CB3">
        <w:rPr>
          <w:color w:val="000000"/>
          <w:lang w:eastAsia="es-CO"/>
        </w:rPr>
        <w:t xml:space="preserve">De igual manera el  presente acuerdo de ciudad  se encuentra contemplado  dentro del Plan de Desarrollo  Distrital Bogotá Camina Segura dentro del Objetivo Estratégico “Bogotá Confía En Su Gobierno”, 16.7. Programa 38. Gestión eficiente de los ingresos y gastos enfocados en la confianza ciudadana el cual busca  que la  administración tributaria  fortalezca el recaudo tributario, se reduzca la evasión, haciendo a los contribuyentes se sientan más partícipes en el desarrollo de la ciudad. </w:t>
      </w:r>
    </w:p>
    <w:p w14:paraId="5BAB0BD7" w14:textId="77777777" w:rsidR="00EA5808" w:rsidRPr="00A44CB3" w:rsidRDefault="00EA5808" w:rsidP="00EA5808">
      <w:pPr>
        <w:shd w:val="clear" w:color="auto" w:fill="FFFFFF"/>
        <w:spacing w:line="276" w:lineRule="auto"/>
        <w:jc w:val="both"/>
        <w:rPr>
          <w:color w:val="000000"/>
          <w:lang w:eastAsia="es-CO"/>
        </w:rPr>
      </w:pPr>
    </w:p>
    <w:p w14:paraId="4BF2209B" w14:textId="77777777" w:rsidR="00EA5808" w:rsidRPr="00A44CB3" w:rsidRDefault="00EA5808" w:rsidP="00EA5808">
      <w:pPr>
        <w:shd w:val="clear" w:color="auto" w:fill="FFFFFF"/>
        <w:spacing w:line="276" w:lineRule="auto"/>
        <w:jc w:val="both"/>
        <w:rPr>
          <w:color w:val="000000"/>
          <w:lang w:eastAsia="es-CO"/>
        </w:rPr>
      </w:pPr>
      <w:r w:rsidRPr="00A44CB3">
        <w:rPr>
          <w:color w:val="000000"/>
          <w:lang w:eastAsia="es-CO"/>
        </w:rPr>
        <w:t>Asi mismo el  presente  acuerdo  ayuda a la  consecusión del artículo 230 Comisión de expertos para el estudio de incentivos tributarios establece que la Secretaría Distrital de Hacienda durante el año 2025 revisará los tributos vigentes en el Distrito Capital, con el fin de presentar ante el Concejo Distrital una propuesta que optimice el recaudo de los ingresos de la ciudad con criterios de progresividad y competitividad, mejorando el servicio a los contribuyentes y garantizando el adecuado cumplimiento de sus obligaciones tributarias.</w:t>
      </w:r>
    </w:p>
    <w:p w14:paraId="22D9AA8F" w14:textId="77777777" w:rsidR="00EA5808" w:rsidRPr="00A44CB3" w:rsidRDefault="00EA5808" w:rsidP="00EA5808">
      <w:pPr>
        <w:shd w:val="clear" w:color="auto" w:fill="FFFFFF"/>
        <w:spacing w:line="276" w:lineRule="auto"/>
        <w:jc w:val="both"/>
        <w:rPr>
          <w:color w:val="000000"/>
          <w:lang w:eastAsia="es-CO"/>
        </w:rPr>
      </w:pPr>
    </w:p>
    <w:p w14:paraId="1370F809" w14:textId="77777777" w:rsidR="00EA5808" w:rsidRPr="00A44CB3" w:rsidRDefault="00EA5808" w:rsidP="00EA5808">
      <w:pPr>
        <w:shd w:val="clear" w:color="auto" w:fill="FFFFFF"/>
        <w:spacing w:line="276" w:lineRule="auto"/>
        <w:jc w:val="both"/>
        <w:rPr>
          <w:color w:val="000000"/>
          <w:lang w:eastAsia="es-CO"/>
        </w:rPr>
      </w:pPr>
      <w:r w:rsidRPr="00A44CB3">
        <w:rPr>
          <w:color w:val="000000"/>
          <w:lang w:eastAsia="es-CO"/>
        </w:rPr>
        <w:t>En esta revisión, se contemplarán aquellos incentivos que favorezcan la generación de empleo, el crecimiento económico de la ciudad, así como, la formalización y la inclusión financiera.</w:t>
      </w:r>
    </w:p>
    <w:p w14:paraId="6FE81AB4" w14:textId="77777777" w:rsidR="00EA5808" w:rsidRPr="00A44CB3" w:rsidRDefault="00EA5808" w:rsidP="00EA5808">
      <w:pPr>
        <w:shd w:val="clear" w:color="auto" w:fill="FFFFFF"/>
        <w:spacing w:line="276" w:lineRule="auto"/>
        <w:jc w:val="both"/>
        <w:rPr>
          <w:color w:val="000000"/>
          <w:lang w:eastAsia="es-CO"/>
        </w:rPr>
      </w:pPr>
    </w:p>
    <w:p w14:paraId="2FDEE53F" w14:textId="7711118C" w:rsidR="00EA5808" w:rsidRDefault="00EA5808" w:rsidP="00EA5808">
      <w:pPr>
        <w:shd w:val="clear" w:color="auto" w:fill="FFFFFF"/>
        <w:spacing w:line="276" w:lineRule="auto"/>
        <w:jc w:val="both"/>
        <w:rPr>
          <w:color w:val="000000"/>
          <w:lang w:eastAsia="es-CO"/>
        </w:rPr>
      </w:pPr>
      <w:r w:rsidRPr="00A44CB3">
        <w:rPr>
          <w:color w:val="000000"/>
          <w:lang w:eastAsia="es-CO"/>
        </w:rPr>
        <w:t xml:space="preserve"> Aunado a lo  anterior, el presente  acuerdo de ciudad ayudará al cumplimiento de la metas producto: (i)  5.39.  denominada “Camino hacia una democracia deliberativa con un gobierno cercano a la gente y con participación ciudadana”, la cual busca mejorar los niveles de satisfación de  las y los contributeyentes  y (ii) 5.38. Gestión eficiente de los ingresos y gastos enfocados en la confianza ciudadana</w:t>
      </w:r>
    </w:p>
    <w:p w14:paraId="64DB1421" w14:textId="77777777" w:rsidR="00D21B10" w:rsidRPr="00A44CB3" w:rsidRDefault="00D21B10" w:rsidP="00EA5808">
      <w:pPr>
        <w:shd w:val="clear" w:color="auto" w:fill="FFFFFF"/>
        <w:spacing w:line="276" w:lineRule="auto"/>
        <w:jc w:val="both"/>
        <w:rPr>
          <w:color w:val="000000"/>
          <w:highlight w:val="yellow"/>
          <w:lang w:eastAsia="es-CO"/>
        </w:rPr>
      </w:pPr>
    </w:p>
    <w:sdt>
      <w:sdtPr>
        <w:rPr>
          <w:lang w:val="es-MX" w:eastAsia="es-ES"/>
        </w:rPr>
        <w:id w:val="111145805"/>
        <w:showingPlcHdr/>
        <w:bibliography/>
      </w:sdtPr>
      <w:sdtEndPr>
        <w:rPr>
          <w:lang w:val="es-CO" w:eastAsia="es-ES_tradnl"/>
        </w:rPr>
      </w:sdtEndPr>
      <w:sdtContent>
        <w:p w14:paraId="52BACC54" w14:textId="284FDADF" w:rsidR="00433489" w:rsidRPr="00A44CB3" w:rsidRDefault="00825E44" w:rsidP="0029039D">
          <w:pPr>
            <w:spacing w:line="276" w:lineRule="auto"/>
          </w:pPr>
          <w:r w:rsidRPr="00A44CB3">
            <w:rPr>
              <w:lang w:val="es-MX" w:eastAsia="es-ES"/>
            </w:rPr>
            <w:t xml:space="preserve">     </w:t>
          </w:r>
        </w:p>
      </w:sdtContent>
    </w:sdt>
    <w:p w14:paraId="3A4C66B3" w14:textId="6D60B91C" w:rsidR="00825E44" w:rsidRPr="00A44CB3" w:rsidRDefault="00825E44" w:rsidP="00825E44">
      <w:pPr>
        <w:shd w:val="clear" w:color="auto" w:fill="FFFFFF"/>
        <w:spacing w:line="276" w:lineRule="auto"/>
        <w:rPr>
          <w:b/>
          <w:color w:val="000000"/>
          <w:lang w:eastAsia="es-CO"/>
        </w:rPr>
      </w:pPr>
      <w:r w:rsidRPr="00A44CB3">
        <w:rPr>
          <w:b/>
          <w:color w:val="000000"/>
          <w:lang w:eastAsia="es-CO"/>
        </w:rPr>
        <w:t>VII. CONCLUSIÓN</w:t>
      </w:r>
    </w:p>
    <w:p w14:paraId="32AA5326" w14:textId="77777777" w:rsidR="00825E44" w:rsidRPr="00A44CB3" w:rsidRDefault="00825E44" w:rsidP="00825E44">
      <w:pPr>
        <w:shd w:val="clear" w:color="auto" w:fill="FFFFFF"/>
        <w:spacing w:line="276" w:lineRule="auto"/>
        <w:rPr>
          <w:b/>
          <w:color w:val="000000"/>
          <w:lang w:eastAsia="es-CO"/>
        </w:rPr>
      </w:pPr>
    </w:p>
    <w:p w14:paraId="633D8310" w14:textId="55E8E264" w:rsidR="00433489" w:rsidRPr="00A44CB3" w:rsidRDefault="00825E44" w:rsidP="00825E44">
      <w:pPr>
        <w:shd w:val="clear" w:color="auto" w:fill="FFFFFF"/>
        <w:spacing w:line="276" w:lineRule="auto"/>
        <w:jc w:val="both"/>
        <w:rPr>
          <w:color w:val="000000"/>
          <w:lang w:eastAsia="es-CO"/>
        </w:rPr>
      </w:pPr>
      <w:r w:rsidRPr="00A44CB3">
        <w:rPr>
          <w:color w:val="000000"/>
          <w:lang w:eastAsia="es-CO"/>
        </w:rPr>
        <w:t>Por lo anterior y en atención a la naturaleza de las disposiciones previamente expuestas, se pone en consideración del Honorable Concejo de Bogotá D.C. esta iniciativa con el fin que esta sea debatida y eventualmente aprobada por esta Corporación Pública.</w:t>
      </w:r>
    </w:p>
    <w:p w14:paraId="49D9E0C4" w14:textId="77777777" w:rsidR="00433489" w:rsidRPr="00A44CB3" w:rsidRDefault="00433489" w:rsidP="0029039D">
      <w:pPr>
        <w:shd w:val="clear" w:color="auto" w:fill="FFFFFF"/>
        <w:spacing w:line="276" w:lineRule="auto"/>
        <w:jc w:val="both"/>
        <w:rPr>
          <w:color w:val="000000"/>
          <w:lang w:eastAsia="es-CO"/>
        </w:rPr>
      </w:pPr>
      <w:r w:rsidRPr="00A44CB3">
        <w:rPr>
          <w:b/>
          <w:bCs/>
          <w:lang w:val="es-ES" w:eastAsia="es-CO"/>
        </w:rPr>
        <w:t> </w:t>
      </w:r>
    </w:p>
    <w:p w14:paraId="4690A4E1" w14:textId="71542420" w:rsidR="00433489" w:rsidRPr="00A44CB3" w:rsidRDefault="00433489" w:rsidP="0029039D">
      <w:pPr>
        <w:shd w:val="clear" w:color="auto" w:fill="FFFFFF"/>
        <w:spacing w:line="276" w:lineRule="auto"/>
        <w:jc w:val="both"/>
        <w:rPr>
          <w:lang w:eastAsia="es-CO"/>
        </w:rPr>
      </w:pPr>
      <w:r w:rsidRPr="00A44CB3">
        <w:rPr>
          <w:lang w:eastAsia="es-CO"/>
        </w:rPr>
        <w:t>Cordialmente,</w:t>
      </w:r>
    </w:p>
    <w:p w14:paraId="43FACCF2" w14:textId="408140C8" w:rsidR="00B93AD4" w:rsidRPr="00A44CB3" w:rsidRDefault="00B93AD4" w:rsidP="0029039D">
      <w:pPr>
        <w:shd w:val="clear" w:color="auto" w:fill="FFFFFF"/>
        <w:spacing w:line="276" w:lineRule="auto"/>
        <w:jc w:val="both"/>
        <w:rPr>
          <w:lang w:eastAsia="es-CO"/>
        </w:rPr>
      </w:pPr>
    </w:p>
    <w:p w14:paraId="674E744F" w14:textId="033C0885" w:rsidR="006B1803" w:rsidRPr="00EC393A" w:rsidRDefault="006B1803" w:rsidP="00EC393A">
      <w:pPr>
        <w:shd w:val="clear" w:color="auto" w:fill="FFFFFF"/>
        <w:spacing w:line="276" w:lineRule="auto"/>
        <w:jc w:val="both"/>
        <w:rPr>
          <w:lang w:eastAsia="es-CO"/>
        </w:rPr>
      </w:pPr>
    </w:p>
    <w:p w14:paraId="5FBB50DA" w14:textId="77777777" w:rsidR="00433489" w:rsidRPr="00A44CB3" w:rsidRDefault="00433489" w:rsidP="0029039D">
      <w:pPr>
        <w:spacing w:line="276" w:lineRule="auto"/>
        <w:rPr>
          <w:b/>
          <w:bCs/>
          <w:color w:val="000000"/>
          <w:lang w:eastAsia="es-CO"/>
        </w:rPr>
      </w:pPr>
      <w:r w:rsidRPr="00A44CB3">
        <w:rPr>
          <w:b/>
          <w:bCs/>
          <w:color w:val="000000"/>
          <w:lang w:eastAsia="es-CO"/>
        </w:rPr>
        <w:t>Marco Acosta Rico</w:t>
      </w:r>
    </w:p>
    <w:p w14:paraId="30199A21" w14:textId="77777777" w:rsidR="00433489" w:rsidRPr="00EC393A" w:rsidRDefault="00433489" w:rsidP="0029039D">
      <w:pPr>
        <w:spacing w:line="276" w:lineRule="auto"/>
        <w:rPr>
          <w:bCs/>
          <w:color w:val="000000"/>
          <w:lang w:eastAsia="es-CO"/>
        </w:rPr>
      </w:pPr>
      <w:r w:rsidRPr="00EC393A">
        <w:rPr>
          <w:bCs/>
          <w:color w:val="000000"/>
          <w:lang w:eastAsia="es-CO"/>
        </w:rPr>
        <w:t>Concejal de Bogotá</w:t>
      </w:r>
    </w:p>
    <w:p w14:paraId="613AC325" w14:textId="77777777" w:rsidR="00433489" w:rsidRPr="00EC393A" w:rsidRDefault="00433489" w:rsidP="0029039D">
      <w:pPr>
        <w:spacing w:line="276" w:lineRule="auto"/>
        <w:rPr>
          <w:bCs/>
          <w:color w:val="000000"/>
          <w:lang w:eastAsia="es-CO"/>
        </w:rPr>
      </w:pPr>
      <w:r w:rsidRPr="00EC393A">
        <w:rPr>
          <w:bCs/>
          <w:color w:val="000000"/>
          <w:lang w:eastAsia="es-CO"/>
        </w:rPr>
        <w:t>Partido Colombia Justa Libres</w:t>
      </w:r>
    </w:p>
    <w:p w14:paraId="0580AC92" w14:textId="31EEF576" w:rsidR="00433489" w:rsidRPr="00A44CB3" w:rsidRDefault="00C86098" w:rsidP="00825E44">
      <w:pPr>
        <w:jc w:val="center"/>
        <w:rPr>
          <w:lang w:eastAsia="es-CO"/>
        </w:rPr>
      </w:pPr>
      <w:r w:rsidRPr="00A44CB3">
        <w:rPr>
          <w:lang w:eastAsia="es-CO"/>
        </w:rPr>
        <w:br w:type="page"/>
      </w:r>
      <w:r w:rsidR="00433489" w:rsidRPr="00A44CB3">
        <w:rPr>
          <w:b/>
          <w:bCs/>
          <w:lang w:val="es-ES" w:eastAsia="es-CO"/>
        </w:rPr>
        <w:t>PROYECTO DE</w:t>
      </w:r>
      <w:r w:rsidR="00825E44" w:rsidRPr="00A44CB3">
        <w:rPr>
          <w:b/>
          <w:bCs/>
          <w:lang w:val="es-ES" w:eastAsia="es-CO"/>
        </w:rPr>
        <w:t xml:space="preserve"> ACUERDO N°             DEL 2025</w:t>
      </w:r>
    </w:p>
    <w:p w14:paraId="346903C8" w14:textId="2844B197" w:rsidR="00433489" w:rsidRPr="00A44CB3" w:rsidRDefault="00433489" w:rsidP="00FE0F02">
      <w:pPr>
        <w:spacing w:line="276" w:lineRule="auto"/>
        <w:rPr>
          <w:b/>
          <w:bCs/>
          <w:lang w:val="es-ES" w:eastAsia="es-CO"/>
        </w:rPr>
      </w:pPr>
    </w:p>
    <w:p w14:paraId="3BC2CDFC" w14:textId="37FFA100" w:rsidR="00433489" w:rsidRPr="00A44CB3" w:rsidRDefault="00FE0F02" w:rsidP="0029039D">
      <w:pPr>
        <w:shd w:val="clear" w:color="auto" w:fill="FFFFFF"/>
        <w:spacing w:line="276" w:lineRule="auto"/>
        <w:jc w:val="center"/>
        <w:rPr>
          <w:b/>
          <w:color w:val="000000"/>
          <w:lang w:eastAsia="es-CO"/>
        </w:rPr>
      </w:pPr>
      <w:r w:rsidRPr="00A44CB3">
        <w:rPr>
          <w:b/>
          <w:color w:val="000000"/>
          <w:lang w:eastAsia="es-CO"/>
        </w:rPr>
        <w:t>“POR MEDIO DEL CUAL ESTABLECEN LOS LINEAMIENTOS PARA LA INSTITUCIONALI</w:t>
      </w:r>
      <w:r w:rsidR="00C442C3">
        <w:rPr>
          <w:b/>
          <w:color w:val="000000"/>
          <w:lang w:eastAsia="es-CO"/>
        </w:rPr>
        <w:t>ZA</w:t>
      </w:r>
      <w:r w:rsidRPr="00A44CB3">
        <w:rPr>
          <w:b/>
          <w:color w:val="000000"/>
          <w:lang w:eastAsia="es-CO"/>
        </w:rPr>
        <w:t>CIÓN DE LA  SEMANA DEL CONTRIBUYENTE EJEMPLAR EN EL DISTRITO CAPITAL ”</w:t>
      </w:r>
    </w:p>
    <w:p w14:paraId="3B65044B" w14:textId="77777777" w:rsidR="00433489" w:rsidRPr="00A44CB3" w:rsidRDefault="00433489" w:rsidP="0029039D">
      <w:pPr>
        <w:pStyle w:val="Textoindependiente"/>
        <w:spacing w:line="276" w:lineRule="auto"/>
        <w:jc w:val="center"/>
        <w:rPr>
          <w:b/>
          <w:szCs w:val="24"/>
        </w:rPr>
      </w:pPr>
    </w:p>
    <w:p w14:paraId="2D6274D5" w14:textId="77777777" w:rsidR="00433489" w:rsidRPr="00A44CB3" w:rsidRDefault="00433489" w:rsidP="0029039D">
      <w:pPr>
        <w:pStyle w:val="Textoindependiente"/>
        <w:spacing w:line="276" w:lineRule="auto"/>
        <w:ind w:right="20"/>
        <w:jc w:val="center"/>
        <w:rPr>
          <w:szCs w:val="24"/>
        </w:rPr>
      </w:pPr>
      <w:r w:rsidRPr="00A44CB3">
        <w:rPr>
          <w:szCs w:val="24"/>
        </w:rPr>
        <w:t>El Concejo de Bogotá D.C</w:t>
      </w:r>
    </w:p>
    <w:p w14:paraId="3528E313" w14:textId="77777777" w:rsidR="00433489" w:rsidRPr="00A44CB3" w:rsidRDefault="00433489" w:rsidP="0029039D">
      <w:pPr>
        <w:pStyle w:val="Textoindependiente"/>
        <w:spacing w:line="276" w:lineRule="auto"/>
        <w:ind w:right="20"/>
        <w:jc w:val="center"/>
        <w:rPr>
          <w:szCs w:val="24"/>
        </w:rPr>
      </w:pPr>
    </w:p>
    <w:p w14:paraId="7C9C259E" w14:textId="77777777" w:rsidR="00433489" w:rsidRPr="00A44CB3" w:rsidRDefault="00433489" w:rsidP="0029039D">
      <w:pPr>
        <w:pStyle w:val="Textoindependiente"/>
        <w:spacing w:line="276" w:lineRule="auto"/>
        <w:ind w:right="15"/>
        <w:jc w:val="center"/>
        <w:rPr>
          <w:szCs w:val="24"/>
        </w:rPr>
      </w:pPr>
      <w:r w:rsidRPr="00A44CB3">
        <w:rPr>
          <w:szCs w:val="24"/>
          <w:lang w:val="es-CO"/>
        </w:rPr>
        <w:t>En uso de sus atribuciones constitucionales y legales, en especial las que le confieren los numerales 1 y 9 del artículo 313 de la Constitución Política, los numerales 1 y 7 del artículo 12 del Decreto Ley 1421 de 1993 y los artículos 12, 13 y 84 de la Ley 1801 de 2016</w:t>
      </w:r>
      <w:r w:rsidRPr="00A44CB3">
        <w:rPr>
          <w:szCs w:val="24"/>
        </w:rPr>
        <w:t>,</w:t>
      </w:r>
    </w:p>
    <w:p w14:paraId="0D5C16D0" w14:textId="77777777" w:rsidR="00433489" w:rsidRPr="00A44CB3" w:rsidRDefault="00433489" w:rsidP="0029039D">
      <w:pPr>
        <w:pStyle w:val="Textoindependiente"/>
        <w:spacing w:line="276" w:lineRule="auto"/>
        <w:ind w:right="15"/>
        <w:jc w:val="center"/>
        <w:rPr>
          <w:szCs w:val="24"/>
        </w:rPr>
      </w:pPr>
    </w:p>
    <w:p w14:paraId="20E3D925" w14:textId="77777777" w:rsidR="00433489" w:rsidRPr="00A44CB3" w:rsidRDefault="00433489" w:rsidP="0029039D">
      <w:pPr>
        <w:pStyle w:val="Textoindependiente"/>
        <w:spacing w:line="276" w:lineRule="auto"/>
        <w:ind w:right="15"/>
        <w:jc w:val="left"/>
        <w:rPr>
          <w:b/>
          <w:bCs/>
          <w:szCs w:val="24"/>
        </w:rPr>
      </w:pPr>
      <w:r w:rsidRPr="00A44CB3">
        <w:rPr>
          <w:b/>
          <w:bCs/>
          <w:szCs w:val="24"/>
        </w:rPr>
        <w:t>ACUERDA</w:t>
      </w:r>
    </w:p>
    <w:p w14:paraId="600E2107" w14:textId="77777777" w:rsidR="00433489" w:rsidRPr="00A44CB3" w:rsidRDefault="00433489" w:rsidP="0029039D">
      <w:pPr>
        <w:pStyle w:val="Textoindependiente"/>
        <w:spacing w:line="276" w:lineRule="auto"/>
        <w:rPr>
          <w:szCs w:val="24"/>
        </w:rPr>
      </w:pPr>
    </w:p>
    <w:p w14:paraId="4A411CD6" w14:textId="04FD1825" w:rsidR="003A0DF4" w:rsidRPr="00A44CB3" w:rsidRDefault="00433489" w:rsidP="003A0DF4">
      <w:pPr>
        <w:pStyle w:val="Textoindependiente"/>
        <w:spacing w:line="276" w:lineRule="auto"/>
        <w:ind w:right="121"/>
        <w:rPr>
          <w:szCs w:val="24"/>
          <w:lang w:val="es-CO"/>
        </w:rPr>
      </w:pPr>
      <w:r w:rsidRPr="00A44CB3">
        <w:rPr>
          <w:b/>
          <w:bCs/>
          <w:szCs w:val="24"/>
          <w:lang w:val="es-CO"/>
        </w:rPr>
        <w:t>Artículo 1. OBJETO</w:t>
      </w:r>
      <w:r w:rsidRPr="00A44CB3">
        <w:rPr>
          <w:szCs w:val="24"/>
          <w:lang w:val="es-CO"/>
        </w:rPr>
        <w:t xml:space="preserve">. El presente Acuerdo busca </w:t>
      </w:r>
      <w:r w:rsidR="00825E44" w:rsidRPr="00A44CB3">
        <w:rPr>
          <w:szCs w:val="24"/>
          <w:lang w:val="es-CO"/>
        </w:rPr>
        <w:t>definir los lineamientos p</w:t>
      </w:r>
      <w:r w:rsidR="00D2755C" w:rsidRPr="00A44CB3">
        <w:rPr>
          <w:szCs w:val="24"/>
          <w:lang w:val="es-CO"/>
        </w:rPr>
        <w:t xml:space="preserve">ara la institucionalización  la  semana </w:t>
      </w:r>
      <w:r w:rsidR="00825E44" w:rsidRPr="00A44CB3">
        <w:rPr>
          <w:szCs w:val="24"/>
          <w:lang w:val="es-CO"/>
        </w:rPr>
        <w:t xml:space="preserve">del “contribuyente ejemplar en el Distrito”, </w:t>
      </w:r>
      <w:r w:rsidR="00EA5808" w:rsidRPr="00A44CB3">
        <w:rPr>
          <w:szCs w:val="24"/>
          <w:lang w:val="es-CO"/>
        </w:rPr>
        <w:t xml:space="preserve"> la cual será conmemorada segund</w:t>
      </w:r>
      <w:r w:rsidR="00B01D3D">
        <w:rPr>
          <w:szCs w:val="24"/>
          <w:lang w:val="es-CO"/>
        </w:rPr>
        <w:t xml:space="preserve">a semana del mes de  noviembre </w:t>
      </w:r>
      <w:r w:rsidR="00825E44" w:rsidRPr="00A44CB3">
        <w:rPr>
          <w:szCs w:val="24"/>
          <w:lang w:val="es-CO"/>
        </w:rPr>
        <w:t xml:space="preserve">cada anualidad, como reconocimiento y exaltación sobre la importancia de la contribución ciudadana en el Distrito Capital.  </w:t>
      </w:r>
    </w:p>
    <w:p w14:paraId="53120A38" w14:textId="0BCAC491" w:rsidR="00940667" w:rsidRPr="00A44CB3" w:rsidRDefault="00940667" w:rsidP="0029039D">
      <w:pPr>
        <w:pStyle w:val="Textoindependiente"/>
        <w:spacing w:line="276" w:lineRule="auto"/>
        <w:ind w:right="120"/>
        <w:rPr>
          <w:color w:val="000000"/>
          <w:szCs w:val="24"/>
        </w:rPr>
      </w:pPr>
    </w:p>
    <w:p w14:paraId="617FEE0E" w14:textId="0F1CFDA3" w:rsidR="00940667" w:rsidRPr="00A44CB3" w:rsidRDefault="00940667" w:rsidP="0029039D">
      <w:pPr>
        <w:pStyle w:val="Textoindependiente"/>
        <w:spacing w:line="276" w:lineRule="auto"/>
        <w:ind w:right="120"/>
        <w:rPr>
          <w:b/>
          <w:bCs/>
          <w:color w:val="000000"/>
          <w:szCs w:val="24"/>
        </w:rPr>
      </w:pPr>
      <w:r w:rsidRPr="00A44CB3">
        <w:rPr>
          <w:b/>
          <w:bCs/>
          <w:szCs w:val="24"/>
          <w:lang w:val="es-CO"/>
        </w:rPr>
        <w:t>Artículo 2</w:t>
      </w:r>
      <w:r w:rsidRPr="00A44CB3">
        <w:rPr>
          <w:b/>
          <w:bCs/>
          <w:color w:val="000000"/>
          <w:szCs w:val="24"/>
        </w:rPr>
        <w:t xml:space="preserve">. LINEAMIENTOS. </w:t>
      </w:r>
      <w:r w:rsidRPr="00A44CB3">
        <w:rPr>
          <w:spacing w:val="-8"/>
          <w:szCs w:val="24"/>
        </w:rPr>
        <w:t xml:space="preserve">La Administración Distrital en cabeza de la secretaria Hacienda, definirá los lineamientos </w:t>
      </w:r>
      <w:r w:rsidR="003A0DF4" w:rsidRPr="00A44CB3">
        <w:rPr>
          <w:spacing w:val="-8"/>
          <w:szCs w:val="24"/>
        </w:rPr>
        <w:t xml:space="preserve"> para  escogencia del</w:t>
      </w:r>
      <w:r w:rsidRPr="00A44CB3">
        <w:rPr>
          <w:spacing w:val="-8"/>
          <w:szCs w:val="24"/>
        </w:rPr>
        <w:t xml:space="preserve">  contribuyente ejempl</w:t>
      </w:r>
      <w:r w:rsidR="003A0DF4" w:rsidRPr="00A44CB3">
        <w:rPr>
          <w:spacing w:val="-8"/>
          <w:szCs w:val="24"/>
        </w:rPr>
        <w:t>a</w:t>
      </w:r>
      <w:r w:rsidRPr="00A44CB3">
        <w:rPr>
          <w:spacing w:val="-8"/>
          <w:szCs w:val="24"/>
        </w:rPr>
        <w:t>r  en el Distrito Capital</w:t>
      </w:r>
      <w:r w:rsidR="003A0DF4" w:rsidRPr="00A44CB3">
        <w:rPr>
          <w:spacing w:val="-8"/>
          <w:szCs w:val="24"/>
        </w:rPr>
        <w:t xml:space="preserve">, teniendo en cuenta los siguiente: </w:t>
      </w:r>
    </w:p>
    <w:p w14:paraId="24DF6906" w14:textId="04A15155" w:rsidR="003A0DF4" w:rsidRPr="00A44CB3" w:rsidRDefault="003A0DF4" w:rsidP="0029039D">
      <w:pPr>
        <w:pStyle w:val="Textoindependiente"/>
        <w:spacing w:line="276" w:lineRule="auto"/>
        <w:ind w:right="120"/>
        <w:rPr>
          <w:spacing w:val="-8"/>
          <w:szCs w:val="24"/>
        </w:rPr>
      </w:pPr>
    </w:p>
    <w:p w14:paraId="2CF10FC8" w14:textId="79B612F1" w:rsidR="003A0DF4" w:rsidRPr="00A44CB3" w:rsidRDefault="003A0DF4" w:rsidP="00294A94">
      <w:pPr>
        <w:pStyle w:val="Prrafodelista"/>
        <w:numPr>
          <w:ilvl w:val="0"/>
          <w:numId w:val="28"/>
        </w:numPr>
        <w:jc w:val="both"/>
        <w:rPr>
          <w:rFonts w:ascii="Times New Roman" w:hAnsi="Times New Roman"/>
          <w:color w:val="auto"/>
          <w:spacing w:val="-8"/>
          <w:szCs w:val="24"/>
          <w:lang w:val="es-MX"/>
        </w:rPr>
      </w:pPr>
      <w:r w:rsidRPr="00A44CB3">
        <w:rPr>
          <w:rFonts w:ascii="Times New Roman" w:hAnsi="Times New Roman"/>
          <w:color w:val="auto"/>
          <w:spacing w:val="-8"/>
          <w:szCs w:val="24"/>
          <w:lang w:val="es-MX"/>
        </w:rPr>
        <w:t xml:space="preserve">Generar un reconocimiento público a los  contributentes (personas naturales y jurídicas)  que han cumplido de manera puntual y habitual </w:t>
      </w:r>
      <w:r w:rsidR="00294A94" w:rsidRPr="00A44CB3">
        <w:rPr>
          <w:rFonts w:ascii="Times New Roman" w:hAnsi="Times New Roman"/>
          <w:color w:val="auto"/>
          <w:spacing w:val="-8"/>
          <w:szCs w:val="24"/>
          <w:lang w:val="es-MX"/>
        </w:rPr>
        <w:t xml:space="preserve">con sus obligaciones fiscales. </w:t>
      </w:r>
    </w:p>
    <w:p w14:paraId="5901AC19" w14:textId="61D490EB" w:rsidR="00294A94" w:rsidRPr="00A44CB3" w:rsidRDefault="00294A94" w:rsidP="00294A94">
      <w:pPr>
        <w:pStyle w:val="Prrafodelista"/>
        <w:numPr>
          <w:ilvl w:val="0"/>
          <w:numId w:val="28"/>
        </w:numPr>
        <w:jc w:val="both"/>
        <w:rPr>
          <w:rFonts w:ascii="Times New Roman" w:hAnsi="Times New Roman"/>
          <w:color w:val="auto"/>
          <w:spacing w:val="-8"/>
          <w:szCs w:val="24"/>
          <w:lang w:val="es-MX"/>
        </w:rPr>
      </w:pPr>
      <w:r w:rsidRPr="00A44CB3">
        <w:rPr>
          <w:rFonts w:ascii="Times New Roman" w:hAnsi="Times New Roman"/>
          <w:color w:val="auto"/>
          <w:spacing w:val="-8"/>
          <w:szCs w:val="24"/>
          <w:lang w:val="es-MX"/>
        </w:rPr>
        <w:t xml:space="preserve">Desarrollar e implementar programas de  educación tributaria dirigidos a los dfistintos grupos etarios, que fomente la cultura de pago para evitar el fenómenos de la evasión y sus consecuencias. </w:t>
      </w:r>
    </w:p>
    <w:p w14:paraId="32C8713F" w14:textId="7ECA82A1" w:rsidR="00294A94" w:rsidRPr="00A44CB3" w:rsidRDefault="00294A94" w:rsidP="00294A94">
      <w:pPr>
        <w:pStyle w:val="Prrafodelista"/>
        <w:numPr>
          <w:ilvl w:val="0"/>
          <w:numId w:val="28"/>
        </w:numPr>
        <w:jc w:val="both"/>
        <w:rPr>
          <w:rFonts w:ascii="Times New Roman" w:hAnsi="Times New Roman"/>
          <w:color w:val="auto"/>
          <w:spacing w:val="-8"/>
          <w:szCs w:val="24"/>
          <w:lang w:val="es-MX"/>
        </w:rPr>
      </w:pPr>
      <w:r w:rsidRPr="00A44CB3">
        <w:rPr>
          <w:rFonts w:ascii="Times New Roman" w:hAnsi="Times New Roman"/>
          <w:color w:val="auto"/>
          <w:spacing w:val="-8"/>
          <w:szCs w:val="24"/>
          <w:lang w:val="es-MX"/>
        </w:rPr>
        <w:t>Desarrollar e implementar campañas de sensibilización que mitigen la desconfianza ciudadana  con el sistema contributivo del distrito, promocionando la transparencia en el manejo de los recursos públicos mediante la rendición cuentas e informes  sobre la inversión  y destinación de</w:t>
      </w:r>
      <w:r w:rsidR="0069036A" w:rsidRPr="00A44CB3">
        <w:rPr>
          <w:rFonts w:ascii="Times New Roman" w:hAnsi="Times New Roman"/>
          <w:color w:val="auto"/>
          <w:spacing w:val="-8"/>
          <w:szCs w:val="24"/>
          <w:lang w:val="es-MX"/>
        </w:rPr>
        <w:t xml:space="preserve"> los </w:t>
      </w:r>
      <w:r w:rsidRPr="00A44CB3">
        <w:rPr>
          <w:rFonts w:ascii="Times New Roman" w:hAnsi="Times New Roman"/>
          <w:color w:val="auto"/>
          <w:spacing w:val="-8"/>
          <w:szCs w:val="24"/>
          <w:lang w:val="es-MX"/>
        </w:rPr>
        <w:t xml:space="preserve">tributos recaudados. </w:t>
      </w:r>
    </w:p>
    <w:p w14:paraId="670D3D72" w14:textId="10A6149D" w:rsidR="00D2755C" w:rsidRPr="00A44CB3" w:rsidRDefault="00D2755C" w:rsidP="00D2755C">
      <w:pPr>
        <w:pStyle w:val="Prrafodelista"/>
        <w:ind w:left="720"/>
        <w:jc w:val="both"/>
        <w:rPr>
          <w:rFonts w:ascii="Times New Roman" w:hAnsi="Times New Roman"/>
          <w:color w:val="auto"/>
          <w:spacing w:val="-8"/>
          <w:szCs w:val="24"/>
          <w:lang w:val="es-MX"/>
        </w:rPr>
      </w:pPr>
    </w:p>
    <w:p w14:paraId="0739686D" w14:textId="56000F63" w:rsidR="00294A94" w:rsidRPr="00A44CB3" w:rsidRDefault="00294A94" w:rsidP="00D2755C">
      <w:pPr>
        <w:pStyle w:val="Prrafodelista"/>
        <w:ind w:left="720"/>
        <w:jc w:val="both"/>
        <w:rPr>
          <w:rFonts w:ascii="Times New Roman" w:hAnsi="Times New Roman"/>
          <w:color w:val="auto"/>
          <w:spacing w:val="-8"/>
          <w:szCs w:val="24"/>
          <w:lang w:val="es-MX"/>
        </w:rPr>
      </w:pPr>
    </w:p>
    <w:p w14:paraId="2BEEAF1E" w14:textId="3EC61DC8" w:rsidR="00433489" w:rsidRPr="00A44CB3" w:rsidRDefault="00433489" w:rsidP="0029039D">
      <w:pPr>
        <w:pStyle w:val="Textoindependiente"/>
        <w:spacing w:line="276" w:lineRule="auto"/>
        <w:ind w:right="120"/>
        <w:rPr>
          <w:color w:val="000000"/>
          <w:szCs w:val="24"/>
        </w:rPr>
      </w:pPr>
    </w:p>
    <w:p w14:paraId="0F526F5F" w14:textId="476700D5" w:rsidR="00D2755C" w:rsidRPr="00A44CB3" w:rsidRDefault="00433489" w:rsidP="00D2755C">
      <w:pPr>
        <w:pStyle w:val="Textoindependiente"/>
        <w:spacing w:line="276" w:lineRule="auto"/>
        <w:ind w:right="120"/>
        <w:rPr>
          <w:bCs/>
          <w:color w:val="000000" w:themeColor="text1"/>
          <w:szCs w:val="24"/>
        </w:rPr>
      </w:pPr>
      <w:r w:rsidRPr="00A44CB3">
        <w:rPr>
          <w:b/>
          <w:bCs/>
          <w:szCs w:val="24"/>
          <w:lang w:val="es-CO"/>
        </w:rPr>
        <w:t xml:space="preserve">Artículo </w:t>
      </w:r>
      <w:r w:rsidR="00D2755C" w:rsidRPr="00A44CB3">
        <w:rPr>
          <w:b/>
          <w:bCs/>
          <w:szCs w:val="24"/>
          <w:lang w:val="es-CO"/>
        </w:rPr>
        <w:t>3</w:t>
      </w:r>
      <w:r w:rsidRPr="00A44CB3">
        <w:rPr>
          <w:b/>
          <w:bCs/>
          <w:color w:val="000000" w:themeColor="text1"/>
          <w:szCs w:val="24"/>
        </w:rPr>
        <w:t xml:space="preserve">. </w:t>
      </w:r>
      <w:r w:rsidR="00F935BA" w:rsidRPr="00A44CB3">
        <w:rPr>
          <w:b/>
          <w:bCs/>
          <w:color w:val="000000" w:themeColor="text1"/>
          <w:szCs w:val="24"/>
        </w:rPr>
        <w:t>ACTIVIDADES CONMEMORATIVAS</w:t>
      </w:r>
      <w:r w:rsidR="00D2755C" w:rsidRPr="00A44CB3">
        <w:rPr>
          <w:bCs/>
          <w:color w:val="000000" w:themeColor="text1"/>
          <w:szCs w:val="24"/>
        </w:rPr>
        <w:t>. Dentro del marco de</w:t>
      </w:r>
      <w:r w:rsidR="00FE0F02" w:rsidRPr="00A44CB3">
        <w:rPr>
          <w:bCs/>
          <w:color w:val="000000" w:themeColor="text1"/>
          <w:szCs w:val="24"/>
        </w:rPr>
        <w:t xml:space="preserve"> la semana del contribuyente ejemplar</w:t>
      </w:r>
      <w:r w:rsidR="00D2755C" w:rsidRPr="00A44CB3">
        <w:rPr>
          <w:bCs/>
          <w:color w:val="000000" w:themeColor="text1"/>
          <w:szCs w:val="24"/>
        </w:rPr>
        <w:t xml:space="preserve">, a través de la Secretaría de Hacienda, </w:t>
      </w:r>
      <w:r w:rsidR="00FE0F02" w:rsidRPr="00A44CB3">
        <w:rPr>
          <w:bCs/>
          <w:color w:val="000000" w:themeColor="text1"/>
          <w:szCs w:val="24"/>
        </w:rPr>
        <w:t xml:space="preserve">se </w:t>
      </w:r>
      <w:r w:rsidR="00D2755C" w:rsidRPr="00A44CB3">
        <w:rPr>
          <w:bCs/>
          <w:color w:val="000000" w:themeColor="text1"/>
          <w:szCs w:val="24"/>
        </w:rPr>
        <w:t>organizará</w:t>
      </w:r>
      <w:r w:rsidR="00FE0F02" w:rsidRPr="00A44CB3">
        <w:rPr>
          <w:bCs/>
          <w:color w:val="000000" w:themeColor="text1"/>
          <w:szCs w:val="24"/>
        </w:rPr>
        <w:t>n</w:t>
      </w:r>
      <w:r w:rsidR="00D2755C" w:rsidRPr="00A44CB3">
        <w:rPr>
          <w:bCs/>
          <w:color w:val="000000" w:themeColor="text1"/>
          <w:szCs w:val="24"/>
        </w:rPr>
        <w:t xml:space="preserve"> actividades conmemorativas, tales como:</w:t>
      </w:r>
    </w:p>
    <w:p w14:paraId="480750B4" w14:textId="79128190" w:rsidR="00D2755C" w:rsidRPr="00A44CB3" w:rsidRDefault="00FE0F02" w:rsidP="00D2755C">
      <w:pPr>
        <w:pStyle w:val="Textoindependiente"/>
        <w:numPr>
          <w:ilvl w:val="0"/>
          <w:numId w:val="29"/>
        </w:numPr>
        <w:spacing w:line="276" w:lineRule="auto"/>
        <w:ind w:right="120"/>
        <w:rPr>
          <w:bCs/>
          <w:color w:val="000000" w:themeColor="text1"/>
          <w:szCs w:val="24"/>
        </w:rPr>
      </w:pPr>
      <w:r w:rsidRPr="00A44CB3">
        <w:rPr>
          <w:bCs/>
          <w:color w:val="000000" w:themeColor="text1"/>
          <w:szCs w:val="24"/>
        </w:rPr>
        <w:t>Foros informativo</w:t>
      </w:r>
      <w:r w:rsidR="00D2755C" w:rsidRPr="00A44CB3">
        <w:rPr>
          <w:bCs/>
          <w:color w:val="000000" w:themeColor="text1"/>
          <w:szCs w:val="24"/>
        </w:rPr>
        <w:t>s sobre la importancia del cumplimiento tributario y sus beneficios.</w:t>
      </w:r>
    </w:p>
    <w:p w14:paraId="0542C4D4" w14:textId="77777777" w:rsidR="00D2755C" w:rsidRPr="00A44CB3" w:rsidRDefault="00D2755C" w:rsidP="00D2755C">
      <w:pPr>
        <w:pStyle w:val="Textoindependiente"/>
        <w:numPr>
          <w:ilvl w:val="0"/>
          <w:numId w:val="29"/>
        </w:numPr>
        <w:spacing w:line="276" w:lineRule="auto"/>
        <w:ind w:right="120"/>
        <w:rPr>
          <w:bCs/>
          <w:color w:val="000000" w:themeColor="text1"/>
          <w:szCs w:val="24"/>
        </w:rPr>
      </w:pPr>
      <w:r w:rsidRPr="00A44CB3">
        <w:rPr>
          <w:bCs/>
          <w:color w:val="000000" w:themeColor="text1"/>
          <w:szCs w:val="24"/>
        </w:rPr>
        <w:t>Reconocimientos públicos a contribuyentes destacados y responsables.</w:t>
      </w:r>
    </w:p>
    <w:p w14:paraId="17DD8BC3" w14:textId="77777777" w:rsidR="00D2755C" w:rsidRPr="00A44CB3" w:rsidRDefault="00D2755C" w:rsidP="00D2755C">
      <w:pPr>
        <w:pStyle w:val="Textoindependiente"/>
        <w:numPr>
          <w:ilvl w:val="0"/>
          <w:numId w:val="29"/>
        </w:numPr>
        <w:spacing w:line="276" w:lineRule="auto"/>
        <w:ind w:right="120"/>
        <w:rPr>
          <w:bCs/>
          <w:color w:val="000000" w:themeColor="text1"/>
          <w:szCs w:val="24"/>
        </w:rPr>
      </w:pPr>
      <w:r w:rsidRPr="00A44CB3">
        <w:rPr>
          <w:bCs/>
          <w:color w:val="000000" w:themeColor="text1"/>
          <w:szCs w:val="24"/>
        </w:rPr>
        <w:t>Talleres y capacitaciones sobre derechos y obligaciones tributarias.</w:t>
      </w:r>
    </w:p>
    <w:p w14:paraId="7CC3721D" w14:textId="77777777" w:rsidR="00D2755C" w:rsidRPr="00A44CB3" w:rsidRDefault="00D2755C" w:rsidP="00D2755C">
      <w:pPr>
        <w:pStyle w:val="Textoindependiente"/>
        <w:numPr>
          <w:ilvl w:val="0"/>
          <w:numId w:val="29"/>
        </w:numPr>
        <w:spacing w:line="276" w:lineRule="auto"/>
        <w:ind w:right="120"/>
        <w:rPr>
          <w:bCs/>
          <w:color w:val="000000" w:themeColor="text1"/>
          <w:szCs w:val="24"/>
        </w:rPr>
      </w:pPr>
      <w:r w:rsidRPr="00A44CB3">
        <w:rPr>
          <w:bCs/>
          <w:color w:val="000000" w:themeColor="text1"/>
          <w:szCs w:val="24"/>
        </w:rPr>
        <w:t>Campañas de sensibilización sobre la cultura tributaria.</w:t>
      </w:r>
    </w:p>
    <w:p w14:paraId="752C77AE" w14:textId="23AE9CD6" w:rsidR="00D2755C" w:rsidRPr="00A44CB3" w:rsidRDefault="00D2755C" w:rsidP="00D2755C">
      <w:pPr>
        <w:pStyle w:val="Textoindependiente"/>
        <w:numPr>
          <w:ilvl w:val="0"/>
          <w:numId w:val="29"/>
        </w:numPr>
        <w:spacing w:line="276" w:lineRule="auto"/>
        <w:ind w:right="120"/>
        <w:rPr>
          <w:bCs/>
          <w:color w:val="000000" w:themeColor="text1"/>
          <w:szCs w:val="24"/>
        </w:rPr>
      </w:pPr>
      <w:r w:rsidRPr="00A44CB3">
        <w:rPr>
          <w:bCs/>
          <w:color w:val="000000" w:themeColor="text1"/>
          <w:szCs w:val="24"/>
        </w:rPr>
        <w:t>Desarrollo de acuerdos para alivios tributarios o beneficios fiscales.</w:t>
      </w:r>
    </w:p>
    <w:p w14:paraId="5BF521D2" w14:textId="77777777" w:rsidR="00D2755C" w:rsidRPr="00A44CB3" w:rsidRDefault="00D2755C" w:rsidP="0029039D">
      <w:pPr>
        <w:pStyle w:val="Textoindependiente"/>
        <w:spacing w:line="276" w:lineRule="auto"/>
        <w:ind w:right="120"/>
        <w:rPr>
          <w:b/>
          <w:bCs/>
          <w:color w:val="000000" w:themeColor="text1"/>
          <w:szCs w:val="24"/>
        </w:rPr>
      </w:pPr>
    </w:p>
    <w:p w14:paraId="13B77FD6" w14:textId="59FFF2E4" w:rsidR="00F935BA" w:rsidRPr="00A44CB3" w:rsidRDefault="00FE0F02" w:rsidP="00FE0F02">
      <w:pPr>
        <w:pStyle w:val="Textoindependiente"/>
        <w:spacing w:line="276" w:lineRule="auto"/>
        <w:ind w:right="120"/>
        <w:rPr>
          <w:bCs/>
          <w:color w:val="000000"/>
          <w:szCs w:val="24"/>
        </w:rPr>
      </w:pPr>
      <w:r w:rsidRPr="00A44CB3">
        <w:rPr>
          <w:b/>
          <w:bCs/>
          <w:szCs w:val="24"/>
          <w:lang w:val="es-CO"/>
        </w:rPr>
        <w:t>Artículo 4</w:t>
      </w:r>
      <w:r w:rsidRPr="00A44CB3">
        <w:rPr>
          <w:b/>
          <w:bCs/>
          <w:color w:val="000000"/>
          <w:szCs w:val="24"/>
        </w:rPr>
        <w:t xml:space="preserve">. </w:t>
      </w:r>
      <w:r w:rsidRPr="00A44CB3">
        <w:rPr>
          <w:bCs/>
          <w:color w:val="000000"/>
          <w:szCs w:val="24"/>
        </w:rPr>
        <w:t xml:space="preserve">La Secretaría de Hacienda </w:t>
      </w:r>
      <w:r w:rsidR="00F935BA" w:rsidRPr="00A44CB3">
        <w:rPr>
          <w:bCs/>
          <w:color w:val="000000"/>
          <w:szCs w:val="24"/>
        </w:rPr>
        <w:t xml:space="preserve"> tendrá como  incentivo para los  contribuyentes ejemplares:</w:t>
      </w:r>
    </w:p>
    <w:p w14:paraId="3A339C7C" w14:textId="6ABE4C75" w:rsidR="00F935BA" w:rsidRPr="00A44CB3" w:rsidRDefault="00F935BA" w:rsidP="00F935BA">
      <w:pPr>
        <w:pStyle w:val="Textoindependiente"/>
        <w:numPr>
          <w:ilvl w:val="0"/>
          <w:numId w:val="30"/>
        </w:numPr>
        <w:spacing w:line="276" w:lineRule="auto"/>
        <w:ind w:right="120"/>
        <w:rPr>
          <w:bCs/>
          <w:color w:val="000000"/>
          <w:szCs w:val="24"/>
        </w:rPr>
      </w:pPr>
      <w:r w:rsidRPr="00A44CB3">
        <w:rPr>
          <w:bCs/>
          <w:color w:val="000000"/>
          <w:szCs w:val="24"/>
        </w:rPr>
        <w:t xml:space="preserve">El reconocineto por buena cultura de pago en la página web  de la secretaria de </w:t>
      </w:r>
      <w:r w:rsidR="009B52FB" w:rsidRPr="00A44CB3">
        <w:rPr>
          <w:bCs/>
          <w:color w:val="000000"/>
          <w:szCs w:val="24"/>
        </w:rPr>
        <w:t xml:space="preserve">hacienda. </w:t>
      </w:r>
    </w:p>
    <w:p w14:paraId="0FDE33D9" w14:textId="685D5053" w:rsidR="009B52FB" w:rsidRPr="00A44CB3" w:rsidRDefault="009B52FB" w:rsidP="00F935BA">
      <w:pPr>
        <w:pStyle w:val="Textoindependiente"/>
        <w:numPr>
          <w:ilvl w:val="0"/>
          <w:numId w:val="30"/>
        </w:numPr>
        <w:spacing w:line="276" w:lineRule="auto"/>
        <w:ind w:right="120"/>
        <w:rPr>
          <w:bCs/>
          <w:color w:val="000000"/>
          <w:szCs w:val="24"/>
        </w:rPr>
      </w:pPr>
      <w:r w:rsidRPr="00A44CB3">
        <w:rPr>
          <w:bCs/>
          <w:color w:val="000000"/>
          <w:szCs w:val="24"/>
        </w:rPr>
        <w:t xml:space="preserve">Generación de un certificado de reconocimiento por buen comportamiento tributario. </w:t>
      </w:r>
    </w:p>
    <w:p w14:paraId="4864EA0E" w14:textId="28BC7905" w:rsidR="00D2755C" w:rsidRPr="00A44CB3" w:rsidRDefault="00F935BA" w:rsidP="00F935BA">
      <w:pPr>
        <w:pStyle w:val="Textoindependiente"/>
        <w:numPr>
          <w:ilvl w:val="0"/>
          <w:numId w:val="30"/>
        </w:numPr>
        <w:spacing w:line="276" w:lineRule="auto"/>
        <w:ind w:right="120"/>
        <w:rPr>
          <w:bCs/>
          <w:color w:val="000000"/>
          <w:szCs w:val="24"/>
        </w:rPr>
      </w:pPr>
      <w:r w:rsidRPr="00A44CB3">
        <w:rPr>
          <w:bCs/>
          <w:color w:val="000000"/>
          <w:szCs w:val="24"/>
        </w:rPr>
        <w:t>La habilitación de</w:t>
      </w:r>
      <w:r w:rsidR="00FE0F02" w:rsidRPr="00A44CB3">
        <w:rPr>
          <w:bCs/>
          <w:color w:val="000000"/>
          <w:szCs w:val="24"/>
        </w:rPr>
        <w:t xml:space="preserve"> una taquilla preferencial para contribuyentes </w:t>
      </w:r>
      <w:r w:rsidRPr="00A44CB3">
        <w:rPr>
          <w:bCs/>
          <w:color w:val="000000"/>
          <w:szCs w:val="24"/>
        </w:rPr>
        <w:t xml:space="preserve">ejemplares </w:t>
      </w:r>
      <w:r w:rsidR="00FE0F02" w:rsidRPr="00A44CB3">
        <w:rPr>
          <w:bCs/>
          <w:color w:val="000000"/>
          <w:szCs w:val="24"/>
        </w:rPr>
        <w:t>que se encuentren al día en sus obligaciones, para facilitar sus trámites de manera ágil.</w:t>
      </w:r>
    </w:p>
    <w:p w14:paraId="6F965C08" w14:textId="77777777" w:rsidR="004F4067" w:rsidRPr="00A44CB3" w:rsidRDefault="0069036A" w:rsidP="00F935BA">
      <w:pPr>
        <w:pStyle w:val="Textoindependiente"/>
        <w:numPr>
          <w:ilvl w:val="0"/>
          <w:numId w:val="30"/>
        </w:numPr>
        <w:spacing w:line="276" w:lineRule="auto"/>
        <w:ind w:right="120"/>
        <w:rPr>
          <w:bCs/>
          <w:color w:val="000000"/>
          <w:szCs w:val="24"/>
        </w:rPr>
      </w:pPr>
      <w:r w:rsidRPr="00A44CB3">
        <w:rPr>
          <w:bCs/>
          <w:color w:val="000000"/>
          <w:szCs w:val="24"/>
        </w:rPr>
        <w:t xml:space="preserve"> Creación e implementación</w:t>
      </w:r>
    </w:p>
    <w:p w14:paraId="617B7BEC" w14:textId="034B01F2" w:rsidR="0069036A" w:rsidRPr="00A44CB3" w:rsidRDefault="0069036A" w:rsidP="00F935BA">
      <w:pPr>
        <w:pStyle w:val="Textoindependiente"/>
        <w:numPr>
          <w:ilvl w:val="0"/>
          <w:numId w:val="30"/>
        </w:numPr>
        <w:spacing w:line="276" w:lineRule="auto"/>
        <w:ind w:right="120"/>
        <w:rPr>
          <w:bCs/>
          <w:color w:val="000000"/>
          <w:szCs w:val="24"/>
        </w:rPr>
      </w:pPr>
      <w:r w:rsidRPr="00A44CB3">
        <w:rPr>
          <w:bCs/>
          <w:color w:val="000000"/>
          <w:szCs w:val="24"/>
        </w:rPr>
        <w:t xml:space="preserve"> del sello de buen contribuyente a los  contribuyentes ejemplares </w:t>
      </w:r>
    </w:p>
    <w:p w14:paraId="0FE1360E" w14:textId="49C429E4" w:rsidR="00D2755C" w:rsidRPr="00A44CB3" w:rsidRDefault="00D2755C" w:rsidP="0029039D">
      <w:pPr>
        <w:pStyle w:val="Textoindependiente"/>
        <w:spacing w:line="276" w:lineRule="auto"/>
        <w:ind w:right="120"/>
        <w:rPr>
          <w:b/>
          <w:bCs/>
          <w:color w:val="000000" w:themeColor="text1"/>
          <w:szCs w:val="24"/>
        </w:rPr>
      </w:pPr>
    </w:p>
    <w:p w14:paraId="76833B24" w14:textId="244952D1" w:rsidR="00F935BA" w:rsidRPr="00A44CB3" w:rsidRDefault="00FE0F02" w:rsidP="00FE0F02">
      <w:pPr>
        <w:pStyle w:val="Textoindependiente"/>
        <w:spacing w:line="276" w:lineRule="auto"/>
        <w:ind w:right="120"/>
        <w:rPr>
          <w:color w:val="000000" w:themeColor="text1"/>
          <w:szCs w:val="24"/>
        </w:rPr>
      </w:pPr>
      <w:r w:rsidRPr="00A44CB3">
        <w:rPr>
          <w:b/>
          <w:bCs/>
          <w:szCs w:val="24"/>
          <w:lang w:val="es-CO"/>
        </w:rPr>
        <w:t>Artículo 5</w:t>
      </w:r>
      <w:r w:rsidRPr="00A44CB3">
        <w:rPr>
          <w:b/>
          <w:bCs/>
          <w:color w:val="000000"/>
          <w:szCs w:val="24"/>
        </w:rPr>
        <w:t xml:space="preserve">. </w:t>
      </w:r>
      <w:r w:rsidR="00433489" w:rsidRPr="00A44CB3">
        <w:rPr>
          <w:b/>
          <w:bCs/>
          <w:color w:val="000000" w:themeColor="text1"/>
          <w:szCs w:val="24"/>
        </w:rPr>
        <w:t xml:space="preserve">INSPECCION DE VIGILANCIA Y CONTROL. </w:t>
      </w:r>
      <w:r w:rsidRPr="00A44CB3">
        <w:rPr>
          <w:color w:val="000000" w:themeColor="text1"/>
          <w:szCs w:val="24"/>
        </w:rPr>
        <w:t xml:space="preserve">La secretaria </w:t>
      </w:r>
      <w:r w:rsidR="00172F32" w:rsidRPr="00A44CB3">
        <w:rPr>
          <w:color w:val="000000" w:themeColor="text1"/>
          <w:szCs w:val="24"/>
        </w:rPr>
        <w:t>de Hacienda</w:t>
      </w:r>
      <w:r w:rsidRPr="00A44CB3">
        <w:rPr>
          <w:color w:val="000000" w:themeColor="text1"/>
          <w:szCs w:val="24"/>
        </w:rPr>
        <w:t xml:space="preserve"> en </w:t>
      </w:r>
      <w:r w:rsidR="00172F32" w:rsidRPr="00A44CB3">
        <w:rPr>
          <w:color w:val="000000" w:themeColor="text1"/>
          <w:szCs w:val="24"/>
        </w:rPr>
        <w:t>coordinación con la secretaria Desarrollo Económico</w:t>
      </w:r>
      <w:r w:rsidRPr="00A44CB3">
        <w:rPr>
          <w:color w:val="000000" w:themeColor="text1"/>
          <w:szCs w:val="24"/>
        </w:rPr>
        <w:t>, serán las encargadas de coordi</w:t>
      </w:r>
      <w:r w:rsidR="00172F32" w:rsidRPr="00A44CB3">
        <w:rPr>
          <w:color w:val="000000" w:themeColor="text1"/>
          <w:szCs w:val="24"/>
        </w:rPr>
        <w:t xml:space="preserve">nar y dirigir las actividades y </w:t>
      </w:r>
      <w:r w:rsidRPr="00A44CB3">
        <w:rPr>
          <w:color w:val="000000" w:themeColor="text1"/>
          <w:szCs w:val="24"/>
        </w:rPr>
        <w:t>proyectos para el cumplimiento del objeto del presente acuerdo.</w:t>
      </w:r>
      <w:r w:rsidR="00433489" w:rsidRPr="00A44CB3">
        <w:rPr>
          <w:color w:val="000000" w:themeColor="text1"/>
          <w:szCs w:val="24"/>
        </w:rPr>
        <w:t xml:space="preserve"> </w:t>
      </w:r>
    </w:p>
    <w:p w14:paraId="2BFADF4A" w14:textId="22DC301C" w:rsidR="00AF0028" w:rsidRPr="00A44CB3" w:rsidRDefault="00AF0028" w:rsidP="00FE0F02">
      <w:pPr>
        <w:pStyle w:val="Textoindependiente"/>
        <w:spacing w:line="276" w:lineRule="auto"/>
        <w:ind w:right="120"/>
        <w:rPr>
          <w:color w:val="000000" w:themeColor="text1"/>
          <w:szCs w:val="24"/>
        </w:rPr>
      </w:pPr>
    </w:p>
    <w:p w14:paraId="742E6514" w14:textId="39E24458" w:rsidR="00AF0028" w:rsidRPr="00A44CB3" w:rsidRDefault="00AF0028" w:rsidP="00AF0028">
      <w:pPr>
        <w:pStyle w:val="Textoindependiente"/>
        <w:spacing w:line="276" w:lineRule="auto"/>
        <w:ind w:right="120"/>
        <w:rPr>
          <w:bCs/>
          <w:color w:val="000000"/>
          <w:szCs w:val="24"/>
        </w:rPr>
      </w:pPr>
      <w:r w:rsidRPr="00A44CB3">
        <w:rPr>
          <w:b/>
          <w:bCs/>
          <w:szCs w:val="24"/>
          <w:lang w:val="es-CO"/>
        </w:rPr>
        <w:t>Artículo 6</w:t>
      </w:r>
      <w:r w:rsidRPr="00A44CB3">
        <w:rPr>
          <w:b/>
          <w:bCs/>
          <w:color w:val="000000"/>
          <w:szCs w:val="24"/>
        </w:rPr>
        <w:t>. REGLAMENTACIÓN.</w:t>
      </w:r>
      <w:r w:rsidRPr="00A44CB3">
        <w:rPr>
          <w:szCs w:val="24"/>
        </w:rPr>
        <w:t xml:space="preserve"> </w:t>
      </w:r>
      <w:r w:rsidRPr="00A44CB3">
        <w:rPr>
          <w:bCs/>
          <w:color w:val="000000"/>
          <w:szCs w:val="24"/>
        </w:rPr>
        <w:t>La Secretaría de Hacienda contará con un plazo de doce (12) meses a partir de la promulgación del acuerdo para establecer la reglamentación correspondiente y asegurar  su ejecución.</w:t>
      </w:r>
    </w:p>
    <w:p w14:paraId="5242363D" w14:textId="51612476" w:rsidR="00F935BA" w:rsidRPr="00A44CB3" w:rsidRDefault="00F935BA" w:rsidP="0029039D">
      <w:pPr>
        <w:pStyle w:val="Textoindependiente"/>
        <w:spacing w:line="276" w:lineRule="auto"/>
        <w:ind w:right="120"/>
        <w:rPr>
          <w:b/>
          <w:bCs/>
          <w:color w:val="000000"/>
          <w:szCs w:val="24"/>
        </w:rPr>
      </w:pPr>
    </w:p>
    <w:p w14:paraId="3BF1E2A7" w14:textId="486C5BC9" w:rsidR="00433489" w:rsidRPr="00A44CB3" w:rsidRDefault="00433489" w:rsidP="0029039D">
      <w:pPr>
        <w:pStyle w:val="Textoindependiente"/>
        <w:spacing w:line="276" w:lineRule="auto"/>
        <w:ind w:right="120"/>
        <w:rPr>
          <w:szCs w:val="24"/>
        </w:rPr>
      </w:pPr>
      <w:r w:rsidRPr="00A44CB3">
        <w:rPr>
          <w:b/>
          <w:bCs/>
          <w:szCs w:val="24"/>
          <w:lang w:val="es-CO"/>
        </w:rPr>
        <w:t xml:space="preserve">Artículo </w:t>
      </w:r>
      <w:r w:rsidR="00AF0028" w:rsidRPr="00A44CB3">
        <w:rPr>
          <w:b/>
          <w:bCs/>
          <w:szCs w:val="24"/>
          <w:lang w:val="es-CO"/>
        </w:rPr>
        <w:t>7</w:t>
      </w:r>
      <w:r w:rsidRPr="00A44CB3">
        <w:rPr>
          <w:b/>
          <w:bCs/>
          <w:color w:val="000000"/>
          <w:szCs w:val="24"/>
        </w:rPr>
        <w:t xml:space="preserve">. VIGENCIA. </w:t>
      </w:r>
      <w:r w:rsidRPr="00A44CB3">
        <w:rPr>
          <w:color w:val="000000"/>
          <w:szCs w:val="24"/>
        </w:rPr>
        <w:t>El presente proyecto de acuerdo rige a partir de</w:t>
      </w:r>
      <w:r w:rsidR="00723AF6" w:rsidRPr="00A44CB3">
        <w:rPr>
          <w:color w:val="000000"/>
          <w:szCs w:val="24"/>
        </w:rPr>
        <w:t xml:space="preserve"> la fecha </w:t>
      </w:r>
      <w:r w:rsidR="00AB3950" w:rsidRPr="00A44CB3">
        <w:rPr>
          <w:color w:val="000000"/>
          <w:szCs w:val="24"/>
        </w:rPr>
        <w:t>de su</w:t>
      </w:r>
      <w:r w:rsidRPr="00A44CB3">
        <w:rPr>
          <w:color w:val="000000"/>
          <w:szCs w:val="24"/>
        </w:rPr>
        <w:t xml:space="preserve"> publicación </w:t>
      </w:r>
    </w:p>
    <w:p w14:paraId="4990EFCB" w14:textId="77777777" w:rsidR="00433489" w:rsidRPr="00A44CB3" w:rsidRDefault="00433489" w:rsidP="0029039D">
      <w:pPr>
        <w:pStyle w:val="Textoindependiente"/>
        <w:spacing w:line="276" w:lineRule="auto"/>
        <w:rPr>
          <w:szCs w:val="24"/>
        </w:rPr>
      </w:pPr>
    </w:p>
    <w:p w14:paraId="79441093" w14:textId="03D96868" w:rsidR="00433489" w:rsidRPr="00A44CB3" w:rsidRDefault="00433489" w:rsidP="00AF0028">
      <w:pPr>
        <w:pStyle w:val="Textoindependiente"/>
        <w:spacing w:line="276" w:lineRule="auto"/>
        <w:ind w:right="18"/>
        <w:rPr>
          <w:b/>
          <w:bCs/>
          <w:szCs w:val="24"/>
        </w:rPr>
      </w:pPr>
    </w:p>
    <w:p w14:paraId="331C36E5" w14:textId="4EA21C08" w:rsidR="00A04BEC" w:rsidRPr="00A44CB3" w:rsidRDefault="00433489" w:rsidP="00A90835">
      <w:pPr>
        <w:pStyle w:val="Textoindependiente"/>
        <w:spacing w:line="276" w:lineRule="auto"/>
        <w:ind w:right="18"/>
        <w:jc w:val="center"/>
        <w:rPr>
          <w:b/>
          <w:bCs/>
          <w:szCs w:val="24"/>
        </w:rPr>
      </w:pPr>
      <w:r w:rsidRPr="00A44CB3">
        <w:rPr>
          <w:b/>
          <w:bCs/>
          <w:szCs w:val="24"/>
        </w:rPr>
        <w:t>PUBLÍQUESE Y CÚMPLASE</w:t>
      </w:r>
    </w:p>
    <w:sectPr w:rsidR="00A04BEC" w:rsidRPr="00A44CB3" w:rsidSect="009551AD">
      <w:headerReference w:type="default" r:id="rId9"/>
      <w:footerReference w:type="even" r:id="rId10"/>
      <w:footerReference w:type="default" r:id="rId11"/>
      <w:type w:val="continuous"/>
      <w:pgSz w:w="12242" w:h="15842"/>
      <w:pgMar w:top="1417" w:right="1701" w:bottom="1417" w:left="1701" w:header="1134" w:footer="851"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9ACEF" w14:textId="77777777" w:rsidR="005C2548" w:rsidRDefault="005C2548">
      <w:r>
        <w:separator/>
      </w:r>
    </w:p>
  </w:endnote>
  <w:endnote w:type="continuationSeparator" w:id="0">
    <w:p w14:paraId="506FFA56" w14:textId="77777777" w:rsidR="005C2548" w:rsidRDefault="005C2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A2A38" w14:textId="77777777" w:rsidR="00FD6A82" w:rsidRDefault="00FD6A82">
    <w:pPr>
      <w:pBdr>
        <w:top w:val="nil"/>
        <w:left w:val="nil"/>
        <w:bottom w:val="nil"/>
        <w:right w:val="nil"/>
        <w:between w:val="nil"/>
      </w:pBdr>
      <w:tabs>
        <w:tab w:val="center" w:pos="4252"/>
        <w:tab w:val="right" w:pos="8504"/>
      </w:tabs>
      <w:jc w:val="right"/>
      <w:rPr>
        <w:rFonts w:ascii="Arial" w:eastAsia="Arial" w:hAnsi="Arial" w:cs="Arial"/>
        <w:color w:val="000000"/>
      </w:rPr>
    </w:pPr>
  </w:p>
  <w:p w14:paraId="4902874D" w14:textId="77777777" w:rsidR="00FD6A82" w:rsidRDefault="00FD6A82">
    <w:pPr>
      <w:pBdr>
        <w:top w:val="nil"/>
        <w:left w:val="nil"/>
        <w:bottom w:val="nil"/>
        <w:right w:val="nil"/>
        <w:between w:val="nil"/>
      </w:pBdr>
      <w:tabs>
        <w:tab w:val="center" w:pos="4252"/>
        <w:tab w:val="right" w:pos="8504"/>
      </w:tabs>
      <w:ind w:right="360"/>
      <w:rPr>
        <w:rFonts w:ascii="Arial" w:eastAsia="Arial" w:hAnsi="Arial" w:cs="Arial"/>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86830414"/>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338990BF" w14:textId="4A147C59" w:rsidR="00FD6A82" w:rsidRPr="00793EF0" w:rsidRDefault="00FD6A82">
            <w:pPr>
              <w:pStyle w:val="Piedepgina"/>
              <w:jc w:val="right"/>
              <w:rPr>
                <w:sz w:val="16"/>
                <w:szCs w:val="16"/>
              </w:rPr>
            </w:pPr>
            <w:r w:rsidRPr="00793EF0">
              <w:rPr>
                <w:sz w:val="16"/>
                <w:szCs w:val="16"/>
              </w:rPr>
              <w:t xml:space="preserve">Página </w:t>
            </w:r>
            <w:r w:rsidRPr="00793EF0">
              <w:rPr>
                <w:b/>
                <w:bCs/>
                <w:sz w:val="16"/>
                <w:szCs w:val="16"/>
              </w:rPr>
              <w:fldChar w:fldCharType="begin"/>
            </w:r>
            <w:r w:rsidRPr="00793EF0">
              <w:rPr>
                <w:b/>
                <w:bCs/>
                <w:sz w:val="16"/>
                <w:szCs w:val="16"/>
              </w:rPr>
              <w:instrText>PAGE</w:instrText>
            </w:r>
            <w:r w:rsidRPr="00793EF0">
              <w:rPr>
                <w:b/>
                <w:bCs/>
                <w:sz w:val="16"/>
                <w:szCs w:val="16"/>
              </w:rPr>
              <w:fldChar w:fldCharType="separate"/>
            </w:r>
            <w:r w:rsidR="00774992">
              <w:rPr>
                <w:b/>
                <w:bCs/>
                <w:noProof/>
                <w:sz w:val="16"/>
                <w:szCs w:val="16"/>
              </w:rPr>
              <w:t>1</w:t>
            </w:r>
            <w:r w:rsidRPr="00793EF0">
              <w:rPr>
                <w:b/>
                <w:bCs/>
                <w:sz w:val="16"/>
                <w:szCs w:val="16"/>
              </w:rPr>
              <w:fldChar w:fldCharType="end"/>
            </w:r>
            <w:r w:rsidRPr="00793EF0">
              <w:rPr>
                <w:sz w:val="16"/>
                <w:szCs w:val="16"/>
              </w:rPr>
              <w:t xml:space="preserve"> de </w:t>
            </w:r>
            <w:r w:rsidRPr="00793EF0">
              <w:rPr>
                <w:b/>
                <w:bCs/>
                <w:sz w:val="16"/>
                <w:szCs w:val="16"/>
              </w:rPr>
              <w:fldChar w:fldCharType="begin"/>
            </w:r>
            <w:r w:rsidRPr="00793EF0">
              <w:rPr>
                <w:b/>
                <w:bCs/>
                <w:sz w:val="16"/>
                <w:szCs w:val="16"/>
              </w:rPr>
              <w:instrText>NUMPAGES</w:instrText>
            </w:r>
            <w:r w:rsidRPr="00793EF0">
              <w:rPr>
                <w:b/>
                <w:bCs/>
                <w:sz w:val="16"/>
                <w:szCs w:val="16"/>
              </w:rPr>
              <w:fldChar w:fldCharType="separate"/>
            </w:r>
            <w:r w:rsidR="00774992">
              <w:rPr>
                <w:b/>
                <w:bCs/>
                <w:noProof/>
                <w:sz w:val="16"/>
                <w:szCs w:val="16"/>
              </w:rPr>
              <w:t>15</w:t>
            </w:r>
            <w:r w:rsidRPr="00793EF0">
              <w:rPr>
                <w:b/>
                <w:bCs/>
                <w:sz w:val="16"/>
                <w:szCs w:val="16"/>
              </w:rPr>
              <w:fldChar w:fldCharType="end"/>
            </w:r>
          </w:p>
        </w:sdtContent>
      </w:sdt>
    </w:sdtContent>
  </w:sdt>
  <w:p w14:paraId="4B6D37C8" w14:textId="77777777" w:rsidR="00FD6A82" w:rsidRDefault="00FD6A82">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62CB5" w14:textId="77777777" w:rsidR="005C2548" w:rsidRDefault="005C2548">
      <w:r>
        <w:separator/>
      </w:r>
    </w:p>
  </w:footnote>
  <w:footnote w:type="continuationSeparator" w:id="0">
    <w:p w14:paraId="269DC372" w14:textId="77777777" w:rsidR="005C2548" w:rsidRDefault="005C2548">
      <w:r>
        <w:continuationSeparator/>
      </w:r>
    </w:p>
  </w:footnote>
  <w:footnote w:id="1">
    <w:p w14:paraId="76844F21" w14:textId="3EA19552" w:rsidR="00FD6A82" w:rsidRPr="00DC749E" w:rsidRDefault="00FD6A82">
      <w:pPr>
        <w:pStyle w:val="Textonotapie"/>
        <w:rPr>
          <w:lang w:val="es-MX"/>
        </w:rPr>
      </w:pPr>
      <w:r>
        <w:rPr>
          <w:rStyle w:val="Refdenotaalpie"/>
        </w:rPr>
        <w:footnoteRef/>
      </w:r>
      <w:r>
        <w:t xml:space="preserve"> Austin Michael y Pierre Vidal-Naquet (2007). Économies et sociétés en Gréce ancienne, Armand Colin, P347</w:t>
      </w:r>
    </w:p>
  </w:footnote>
  <w:footnote w:id="2">
    <w:p w14:paraId="51FFF43C" w14:textId="5E2F58B8" w:rsidR="00FD6A82" w:rsidRDefault="00FD6A82">
      <w:pPr>
        <w:pStyle w:val="Textonotapie"/>
      </w:pPr>
      <w:r>
        <w:rPr>
          <w:rStyle w:val="Refdenotaalpie"/>
        </w:rPr>
        <w:footnoteRef/>
      </w:r>
      <w:r>
        <w:t xml:space="preserve"> El Economico es un diálogo socrático sobre la economía doméstica y la agricultura de la Antigua Grecia, escrito escrito por el historiador, militar y filósofo Jenofonte </w:t>
      </w:r>
    </w:p>
    <w:p w14:paraId="596B8580" w14:textId="25839847" w:rsidR="00FD6A82" w:rsidRDefault="00FD6A82">
      <w:pPr>
        <w:pStyle w:val="Textonotapie"/>
      </w:pPr>
    </w:p>
    <w:p w14:paraId="447599C2" w14:textId="77777777" w:rsidR="00FD6A82" w:rsidRPr="00416439" w:rsidRDefault="00FD6A82">
      <w:pPr>
        <w:pStyle w:val="Textonotapie"/>
        <w:rPr>
          <w:lang w:val="es-MX"/>
        </w:rPr>
      </w:pPr>
    </w:p>
  </w:footnote>
  <w:footnote w:id="3">
    <w:p w14:paraId="4725908F" w14:textId="77777777" w:rsidR="00FD6A82" w:rsidRPr="007B1D46" w:rsidRDefault="00FD6A82" w:rsidP="005E4052">
      <w:pPr>
        <w:pStyle w:val="Textonotapie"/>
        <w:rPr>
          <w:lang w:val="es-CO"/>
        </w:rPr>
      </w:pPr>
      <w:r>
        <w:rPr>
          <w:rStyle w:val="Refdenotaalpie"/>
        </w:rPr>
        <w:footnoteRef/>
      </w:r>
      <w:r>
        <w:t xml:space="preserve"> </w:t>
      </w:r>
      <w:r w:rsidRPr="007B1D46">
        <w:t xml:space="preserve">) </w:t>
      </w:r>
      <w:r>
        <w:t xml:space="preserve"> Relato de la historiadora </w:t>
      </w:r>
      <w:r w:rsidRPr="007B1D46">
        <w:t>Tonia Sharlach. universidad Oklahoma State</w:t>
      </w:r>
      <w:r>
        <w:t xml:space="preserve">, véase en </w:t>
      </w:r>
      <w:hyperlink r:id="rId1" w:history="1">
        <w:r w:rsidRPr="004C63B3">
          <w:rPr>
            <w:rStyle w:val="Hipervnculo"/>
          </w:rPr>
          <w:t>https://www.nationalgeographic.es/historia/impuestos-origen-historia-cronologia</w:t>
        </w:r>
      </w:hyperlink>
      <w:r>
        <w:t xml:space="preserve"> </w:t>
      </w:r>
    </w:p>
  </w:footnote>
  <w:footnote w:id="4">
    <w:p w14:paraId="267C0944" w14:textId="77777777" w:rsidR="00FD6A82" w:rsidRPr="00BA66E3" w:rsidRDefault="00FD6A82" w:rsidP="005E4052">
      <w:pPr>
        <w:pStyle w:val="Textonotapie"/>
        <w:rPr>
          <w:lang w:val="es-CO"/>
        </w:rPr>
      </w:pPr>
      <w:r>
        <w:rPr>
          <w:rStyle w:val="Refdenotaalpie"/>
        </w:rPr>
        <w:footnoteRef/>
      </w:r>
      <w:r>
        <w:t xml:space="preserve"> </w:t>
      </w:r>
      <w:r>
        <w:rPr>
          <w:lang w:val="es-CO"/>
        </w:rPr>
        <w:t xml:space="preserve">Véase en: </w:t>
      </w:r>
      <w:hyperlink r:id="rId2" w:history="1">
        <w:r w:rsidRPr="004C63B3">
          <w:rPr>
            <w:rStyle w:val="Hipervnculo"/>
          </w:rPr>
          <w:t>https://www.nationalgeographic.es/historia/impuestos-origen-historia-cronologia</w:t>
        </w:r>
      </w:hyperlink>
    </w:p>
  </w:footnote>
  <w:footnote w:id="5">
    <w:p w14:paraId="7E39BCB9" w14:textId="77777777" w:rsidR="00FD6A82" w:rsidRPr="00BA66E3" w:rsidRDefault="00FD6A82" w:rsidP="005E4052">
      <w:pPr>
        <w:pStyle w:val="Textonotapie"/>
        <w:rPr>
          <w:lang w:val="es-CO"/>
        </w:rPr>
      </w:pPr>
      <w:r>
        <w:rPr>
          <w:rStyle w:val="Refdenotaalpie"/>
        </w:rPr>
        <w:footnoteRef/>
      </w:r>
      <w:r>
        <w:t xml:space="preserve"> </w:t>
      </w:r>
      <w:r>
        <w:rPr>
          <w:lang w:val="es-CO"/>
        </w:rPr>
        <w:t>Nilómetro: era una aarato que ermitia medir el nivel de río Nilo, si</w:t>
      </w:r>
      <w:r w:rsidRPr="000A582B">
        <w:rPr>
          <w:lang w:val="es-CO"/>
        </w:rPr>
        <w:t xml:space="preserve"> el nivel del agua </w:t>
      </w:r>
      <w:r>
        <w:rPr>
          <w:lang w:val="es-CO"/>
        </w:rPr>
        <w:t xml:space="preserve"> era alto </w:t>
      </w:r>
      <w:r w:rsidRPr="000A582B">
        <w:rPr>
          <w:lang w:val="es-CO"/>
        </w:rPr>
        <w:t>indicaba una cosecha abundante,</w:t>
      </w:r>
      <w:r>
        <w:rPr>
          <w:lang w:val="es-CO"/>
        </w:rPr>
        <w:t xml:space="preserve"> or tanto</w:t>
      </w:r>
      <w:r w:rsidRPr="000A582B">
        <w:rPr>
          <w:lang w:val="es-CO"/>
        </w:rPr>
        <w:t xml:space="preserve"> los impuestos eran más altos”. </w:t>
      </w:r>
      <w:hyperlink r:id="rId3" w:history="1">
        <w:r w:rsidRPr="004C63B3">
          <w:rPr>
            <w:rStyle w:val="Hipervnculo"/>
            <w:lang w:val="es-CO"/>
          </w:rPr>
          <w:t>https://www.nationalgeographic.com/history/article/160517-nilometer-discovered-ancient-egypt-nile-river-archaeology</w:t>
        </w:r>
      </w:hyperlink>
      <w:r>
        <w:rPr>
          <w:lang w:val="es-CO"/>
        </w:rPr>
        <w:t xml:space="preserve"> </w:t>
      </w:r>
    </w:p>
  </w:footnote>
  <w:footnote w:id="6">
    <w:p w14:paraId="4F47ADAA" w14:textId="77777777" w:rsidR="00FD6A82" w:rsidRPr="00BA66E3" w:rsidRDefault="00FD6A82" w:rsidP="005E4052">
      <w:pPr>
        <w:pStyle w:val="Textonotapie"/>
        <w:rPr>
          <w:lang w:val="es-CO"/>
        </w:rPr>
      </w:pPr>
      <w:r>
        <w:rPr>
          <w:rStyle w:val="Refdenotaalpie"/>
        </w:rPr>
        <w:footnoteRef/>
      </w:r>
      <w:r>
        <w:t xml:space="preserve">  Triple Alianza: se  conocía como el </w:t>
      </w:r>
      <w:r w:rsidRPr="002A4028">
        <w:t>órgano central del Gobierno azteca</w:t>
      </w:r>
      <w:r>
        <w:t xml:space="preserve">. </w:t>
      </w:r>
      <w:hyperlink r:id="rId4" w:history="1">
        <w:r w:rsidRPr="004C63B3">
          <w:rPr>
            <w:rStyle w:val="Hipervnculo"/>
          </w:rPr>
          <w:t>https://www.nationalgeographic.es/historia/impuestos-origen-historia-cronologia</w:t>
        </w:r>
      </w:hyperlink>
    </w:p>
    <w:p w14:paraId="0BDE257B" w14:textId="77777777" w:rsidR="00FD6A82" w:rsidRPr="002A4028" w:rsidRDefault="00FD6A82" w:rsidP="005E4052">
      <w:pPr>
        <w:pStyle w:val="Textonotapie"/>
        <w:rPr>
          <w:lang w:val="es-CO"/>
        </w:rPr>
      </w:pPr>
    </w:p>
  </w:footnote>
  <w:footnote w:id="7">
    <w:p w14:paraId="6450A78A" w14:textId="77777777" w:rsidR="00FD6A82" w:rsidRPr="002A4028" w:rsidRDefault="00FD6A82" w:rsidP="005E4052">
      <w:pPr>
        <w:pStyle w:val="Textonotapie"/>
        <w:rPr>
          <w:lang w:val="es-CO"/>
        </w:rPr>
      </w:pPr>
      <w:r>
        <w:rPr>
          <w:rStyle w:val="Refdenotaalpie"/>
        </w:rPr>
        <w:footnoteRef/>
      </w:r>
      <w:r>
        <w:t xml:space="preserve"> </w:t>
      </w:r>
      <w:r w:rsidRPr="002A4028">
        <w:t>Matrícula de Tributos</w:t>
      </w:r>
      <w:r>
        <w:t xml:space="preserve">: </w:t>
      </w:r>
      <w:r w:rsidRPr="002A4028">
        <w:t>registra en forma pictográfica los tributos que en la Preconquista (siglos XV-XVI) los pueblos sujetos debían entregar en forma periódica a México-Tenochtitlan, centro de la Triple Alianza (conformada por México, Tetzcoco y Tacuba). A estos escritos se les llamaba en náhuatl tequiamatl, que significa papel o documento referente a los tributos.</w:t>
      </w:r>
      <w:r w:rsidRPr="00533957">
        <w:t xml:space="preserve"> </w:t>
      </w:r>
      <w:hyperlink r:id="rId5" w:history="1">
        <w:r w:rsidRPr="004C63B3">
          <w:rPr>
            <w:rStyle w:val="Hipervnculo"/>
          </w:rPr>
          <w:t>http://bdmx.mx/documento/matricula-tributos</w:t>
        </w:r>
      </w:hyperlink>
      <w:r>
        <w:t xml:space="preserve"> </w:t>
      </w:r>
    </w:p>
  </w:footnote>
  <w:footnote w:id="8">
    <w:p w14:paraId="1954A9F7" w14:textId="7C7E002F" w:rsidR="00FD6A82" w:rsidRPr="008B0E79" w:rsidRDefault="00FD6A82">
      <w:pPr>
        <w:pStyle w:val="Textonotapie"/>
        <w:rPr>
          <w:lang w:val="es-MX"/>
        </w:rPr>
      </w:pPr>
      <w:r>
        <w:rPr>
          <w:rStyle w:val="Refdenotaalpie"/>
        </w:rPr>
        <w:footnoteRef/>
      </w:r>
      <w:r>
        <w:t xml:space="preserve"> </w:t>
      </w:r>
      <w:r w:rsidRPr="008B0E79">
        <w:t xml:space="preserve">Roca, C. (2008). Estrategias para la formación de la cultura tributaria. 42ª Asamblea general del CIAT, 10. </w:t>
      </w:r>
      <w:r w:rsidRPr="008B0E79">
        <w:rPr>
          <w:color w:val="0000FF"/>
          <w:u w:val="single"/>
        </w:rPr>
        <w:t>https://www.ciat.org/Biblioteca/ AsambleasGenerales/2008/Espanol/ guatemala42_2008_tema1_ Guatemala.pd</w:t>
      </w:r>
      <w:r>
        <w:t xml:space="preserve">f </w:t>
      </w:r>
    </w:p>
  </w:footnote>
  <w:footnote w:id="9">
    <w:p w14:paraId="53901C46" w14:textId="7E7A430F" w:rsidR="00FD6A82" w:rsidRPr="008B0E79" w:rsidRDefault="00FD6A82">
      <w:pPr>
        <w:pStyle w:val="Textonotapie"/>
        <w:rPr>
          <w:lang w:val="es-MX"/>
        </w:rPr>
      </w:pPr>
      <w:r>
        <w:rPr>
          <w:rStyle w:val="Refdenotaalpie"/>
        </w:rPr>
        <w:footnoteRef/>
      </w:r>
      <w:r>
        <w:t xml:space="preserve"> </w:t>
      </w:r>
      <w:r w:rsidRPr="008B0E79">
        <w:t>Tualombo, J., Bravo, M. y Macías, F. (2023). Evolución de la cultura tributaria en el Ecuador. En W. Proaño, J. Tualombo, F. Macías, y D. Marcillo (Eds), Cultura Tributaria en Entidades Públicas y Privadas (pp. 79-85). ALEMA.</w:t>
      </w:r>
    </w:p>
  </w:footnote>
  <w:footnote w:id="10">
    <w:p w14:paraId="2927A32F" w14:textId="4F44EE94" w:rsidR="00FD6A82" w:rsidRPr="00E3414F" w:rsidRDefault="00FD6A82">
      <w:pPr>
        <w:pStyle w:val="Textonotapie"/>
        <w:rPr>
          <w:lang w:val="es-MX"/>
        </w:rPr>
      </w:pPr>
      <w:r>
        <w:rPr>
          <w:rStyle w:val="Refdenotaalpie"/>
        </w:rPr>
        <w:footnoteRef/>
      </w:r>
      <w:r>
        <w:t xml:space="preserve"> </w:t>
      </w:r>
      <w:r w:rsidRPr="00E3414F">
        <w:t xml:space="preserve">Avalos, J. &amp; Loyola, J. (2019). La Cultura tributaria en el cumplimiento de las obligaciones tributarias de las micro y pequeñas empresas del sector comercio del distrito de Chupimarca – 2018 [Tesis de pregrado, Universidad Nacional Daniel Alcides Carrión] </w:t>
      </w:r>
      <w:hyperlink r:id="rId6" w:history="1">
        <w:r w:rsidRPr="008A6D3D">
          <w:rPr>
            <w:rStyle w:val="Hipervnculo"/>
          </w:rPr>
          <w:t>http://repositorio.undac.edu.pe/bitstream/undac/1740/1/T026_71452663_T.pdf</w:t>
        </w:r>
      </w:hyperlink>
      <w:r>
        <w:t xml:space="preserve"> </w:t>
      </w:r>
    </w:p>
  </w:footnote>
  <w:footnote w:id="11">
    <w:p w14:paraId="24681CE3" w14:textId="3EED9C9E" w:rsidR="00FD6A82" w:rsidRPr="00E3414F" w:rsidRDefault="00FD6A82">
      <w:pPr>
        <w:pStyle w:val="Textonotapie"/>
        <w:rPr>
          <w:lang w:val="es-MX"/>
        </w:rPr>
      </w:pPr>
      <w:r>
        <w:rPr>
          <w:rStyle w:val="Refdenotaalpie"/>
        </w:rPr>
        <w:footnoteRef/>
      </w:r>
      <w:r>
        <w:t xml:space="preserve"> </w:t>
      </w:r>
      <w:r w:rsidRPr="00E3414F">
        <w:t xml:space="preserve">Guevara, D. (2015-2019). Plan de desarrollo concertado de la provincia de Barranca. Extraído de </w:t>
      </w:r>
      <w:hyperlink r:id="rId7" w:history="1">
        <w:r w:rsidRPr="008A6D3D">
          <w:rPr>
            <w:rStyle w:val="Hipervnculo"/>
          </w:rPr>
          <w:t>https://www.gob.pe/institucion/munibarranca/informes-publicaciones/2013527-plan-de-desarrollo-concertado-2015-2021</w:t>
        </w:r>
      </w:hyperlink>
      <w:r>
        <w:t xml:space="preserve"> </w:t>
      </w:r>
    </w:p>
  </w:footnote>
  <w:footnote w:id="12">
    <w:p w14:paraId="3E91B676" w14:textId="19AA2E1B" w:rsidR="00FD6A82" w:rsidRPr="00E3414F" w:rsidRDefault="00FD6A82">
      <w:pPr>
        <w:pStyle w:val="Textonotapie"/>
        <w:rPr>
          <w:lang w:val="es-MX"/>
        </w:rPr>
      </w:pPr>
      <w:r>
        <w:rPr>
          <w:rStyle w:val="Refdenotaalpie"/>
        </w:rPr>
        <w:footnoteRef/>
      </w:r>
      <w:r>
        <w:t xml:space="preserve"> </w:t>
      </w:r>
      <w:r w:rsidRPr="00E3414F">
        <w:t xml:space="preserve">Reategui, A. (2016). Importancia de la cultura tributaria en el Perú. Revista de Investigación de Contabilidad, 1 (1), 73-90. </w:t>
      </w:r>
      <w:hyperlink r:id="rId8" w:history="1">
        <w:r w:rsidRPr="008A6D3D">
          <w:rPr>
            <w:rStyle w:val="Hipervnculo"/>
          </w:rPr>
          <w:t>https://revistas.upeu.edu.pe/index.php/ri_apfb/article/view/898</w:t>
        </w:r>
      </w:hyperlink>
      <w:r>
        <w:t xml:space="preserve"> </w:t>
      </w:r>
    </w:p>
  </w:footnote>
  <w:footnote w:id="13">
    <w:p w14:paraId="2FA7A31A" w14:textId="77777777" w:rsidR="00CC1ABD" w:rsidRPr="009B11E9" w:rsidRDefault="00CC1ABD" w:rsidP="00CC1ABD">
      <w:pPr>
        <w:pStyle w:val="Textonotapie"/>
        <w:rPr>
          <w:rFonts w:ascii="Times New Roman" w:hAnsi="Times New Roman"/>
        </w:rPr>
      </w:pPr>
      <w:r w:rsidRPr="009B11E9">
        <w:rPr>
          <w:rStyle w:val="Refdenotaalpie"/>
          <w:rFonts w:ascii="Times New Roman" w:hAnsi="Times New Roman"/>
        </w:rPr>
        <w:footnoteRef/>
      </w:r>
      <w:r w:rsidRPr="009B11E9">
        <w:rPr>
          <w:rFonts w:ascii="Times New Roman" w:hAnsi="Times New Roman"/>
        </w:rPr>
        <w:t xml:space="preserve"> OCDE/CEPAL (2011): Perspectivas Económicas de América Latina 2012:Transformación del Estado para el Desarrollo, Ediciones OCDE, París, </w:t>
      </w:r>
      <w:hyperlink r:id="rId9" w:history="1">
        <w:r w:rsidRPr="009B11E9">
          <w:rPr>
            <w:rStyle w:val="Hipervnculo"/>
            <w:rFonts w:ascii="Times New Roman" w:hAnsi="Times New Roman"/>
          </w:rPr>
          <w:t>http://dx.doi.org/10.1787/leo-2012</w:t>
        </w:r>
      </w:hyperlink>
      <w:r w:rsidRPr="009B11E9">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CE742" w14:textId="77777777" w:rsidR="00211142" w:rsidRDefault="00211142" w:rsidP="00211142">
    <w:pPr>
      <w:widowControl w:val="0"/>
      <w:pBdr>
        <w:top w:val="nil"/>
        <w:left w:val="nil"/>
        <w:bottom w:val="nil"/>
        <w:right w:val="nil"/>
        <w:between w:val="nil"/>
      </w:pBdr>
      <w:tabs>
        <w:tab w:val="left" w:pos="527"/>
      </w:tabs>
      <w:spacing w:line="276" w:lineRule="auto"/>
      <w:rPr>
        <w:rFonts w:ascii="Arial" w:eastAsia="Arial" w:hAnsi="Arial" w:cs="Arial"/>
        <w:color w:val="000000"/>
        <w:sz w:val="20"/>
        <w:szCs w:val="20"/>
      </w:rPr>
    </w:pPr>
    <w:r>
      <w:rPr>
        <w:rFonts w:ascii="Arial" w:eastAsia="Arial" w:hAnsi="Arial" w:cs="Arial"/>
        <w:color w:val="000000"/>
        <w:sz w:val="20"/>
        <w:szCs w:val="20"/>
      </w:rPr>
      <w:tab/>
    </w:r>
  </w:p>
  <w:tbl>
    <w:tblPr>
      <w:tblW w:w="5000" w:type="pct"/>
      <w:tblCellMar>
        <w:left w:w="70" w:type="dxa"/>
        <w:right w:w="70" w:type="dxa"/>
      </w:tblCellMar>
      <w:tblLook w:val="0000" w:firstRow="0" w:lastRow="0" w:firstColumn="0" w:lastColumn="0" w:noHBand="0" w:noVBand="0"/>
    </w:tblPr>
    <w:tblGrid>
      <w:gridCol w:w="2361"/>
      <w:gridCol w:w="4235"/>
      <w:gridCol w:w="2234"/>
    </w:tblGrid>
    <w:tr w:rsidR="00211142" w:rsidRPr="00211142" w14:paraId="1FFE548D" w14:textId="77777777" w:rsidTr="004D01F8">
      <w:trPr>
        <w:trHeight w:val="454"/>
      </w:trPr>
      <w:tc>
        <w:tcPr>
          <w:tcW w:w="1337" w:type="pct"/>
          <w:vMerge w:val="restart"/>
          <w:tcBorders>
            <w:top w:val="single" w:sz="4" w:space="0" w:color="auto"/>
            <w:left w:val="single" w:sz="4" w:space="0" w:color="auto"/>
            <w:right w:val="single" w:sz="4" w:space="0" w:color="auto"/>
          </w:tcBorders>
          <w:vAlign w:val="center"/>
        </w:tcPr>
        <w:p w14:paraId="3480AA9D" w14:textId="3C27B33C" w:rsidR="00211142" w:rsidRPr="00211142" w:rsidRDefault="00211142" w:rsidP="00211142">
          <w:pPr>
            <w:jc w:val="center"/>
            <w:rPr>
              <w:rFonts w:ascii="Arial" w:hAnsi="Arial" w:cs="Arial"/>
              <w:color w:val="000000"/>
              <w:sz w:val="16"/>
              <w:szCs w:val="16"/>
              <w:lang w:val="es-ES" w:eastAsia="es-ES"/>
            </w:rPr>
          </w:pPr>
          <w:r w:rsidRPr="00D4338D">
            <w:rPr>
              <w:noProof/>
              <w:lang w:eastAsia="es-CO"/>
            </w:rPr>
            <w:drawing>
              <wp:anchor distT="0" distB="0" distL="114300" distR="114300" simplePos="0" relativeHeight="251659264" behindDoc="1" locked="0" layoutInCell="1" allowOverlap="1" wp14:anchorId="5A13E30E" wp14:editId="19D225B7">
                <wp:simplePos x="0" y="0"/>
                <wp:positionH relativeFrom="column">
                  <wp:posOffset>293370</wp:posOffset>
                </wp:positionH>
                <wp:positionV relativeFrom="paragraph">
                  <wp:posOffset>-1905</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471E287E" w14:textId="77777777" w:rsidR="00211142" w:rsidRPr="00211142" w:rsidRDefault="00211142" w:rsidP="00211142">
          <w:pPr>
            <w:jc w:val="center"/>
            <w:rPr>
              <w:rFonts w:ascii="Arial" w:hAnsi="Arial" w:cs="Arial"/>
              <w:color w:val="000000"/>
              <w:sz w:val="20"/>
              <w:szCs w:val="20"/>
              <w:lang w:val="es-ES" w:eastAsia="es-ES"/>
            </w:rPr>
          </w:pPr>
          <w:r w:rsidRPr="00211142">
            <w:rPr>
              <w:rFonts w:ascii="Arial" w:hAnsi="Arial" w:cs="Arial"/>
              <w:color w:val="000000"/>
              <w:sz w:val="20"/>
              <w:szCs w:val="20"/>
              <w:lang w:val="es-ES"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6B045358" w14:textId="77777777" w:rsidR="00211142" w:rsidRPr="00211142" w:rsidRDefault="00211142" w:rsidP="00211142">
          <w:pPr>
            <w:rPr>
              <w:rFonts w:ascii="Arial" w:hAnsi="Arial" w:cs="Arial"/>
              <w:color w:val="000000"/>
              <w:sz w:val="16"/>
              <w:szCs w:val="16"/>
              <w:lang w:val="es-ES" w:eastAsia="es-ES"/>
            </w:rPr>
          </w:pPr>
          <w:r w:rsidRPr="00211142">
            <w:rPr>
              <w:rFonts w:ascii="Arial" w:hAnsi="Arial" w:cs="Arial"/>
              <w:color w:val="000000"/>
              <w:sz w:val="16"/>
              <w:szCs w:val="16"/>
              <w:lang w:val="es-ES" w:eastAsia="es-ES"/>
            </w:rPr>
            <w:t>CÓDIGO</w:t>
          </w:r>
          <w:r w:rsidRPr="00211142">
            <w:rPr>
              <w:rFonts w:ascii="Arial" w:hAnsi="Arial" w:cs="Arial"/>
              <w:color w:val="3366FF"/>
              <w:sz w:val="16"/>
              <w:szCs w:val="16"/>
              <w:lang w:val="es-ES" w:eastAsia="es-ES"/>
            </w:rPr>
            <w:t xml:space="preserve">: </w:t>
          </w:r>
          <w:r w:rsidRPr="00211142">
            <w:rPr>
              <w:rFonts w:ascii="Arial" w:hAnsi="Arial" w:cs="Arial"/>
              <w:color w:val="000000"/>
              <w:sz w:val="16"/>
              <w:szCs w:val="16"/>
              <w:lang w:val="es-ES" w:eastAsia="es-ES"/>
            </w:rPr>
            <w:t>GNV-FO-001</w:t>
          </w:r>
        </w:p>
      </w:tc>
    </w:tr>
    <w:tr w:rsidR="00211142" w:rsidRPr="00211142" w14:paraId="47947B72" w14:textId="77777777" w:rsidTr="004D01F8">
      <w:trPr>
        <w:trHeight w:val="454"/>
      </w:trPr>
      <w:tc>
        <w:tcPr>
          <w:tcW w:w="1337" w:type="pct"/>
          <w:vMerge/>
          <w:tcBorders>
            <w:left w:val="single" w:sz="4" w:space="0" w:color="auto"/>
            <w:right w:val="single" w:sz="4" w:space="0" w:color="auto"/>
          </w:tcBorders>
          <w:vAlign w:val="center"/>
        </w:tcPr>
        <w:p w14:paraId="7AFE692E" w14:textId="77777777" w:rsidR="00211142" w:rsidRPr="00211142" w:rsidRDefault="00211142" w:rsidP="00211142">
          <w:pPr>
            <w:rPr>
              <w:rFonts w:ascii="Arial" w:hAnsi="Arial" w:cs="Arial"/>
              <w:color w:val="000000"/>
              <w:sz w:val="16"/>
              <w:szCs w:val="16"/>
              <w:lang w:val="es-ES" w:eastAsia="es-ES"/>
            </w:rPr>
          </w:pPr>
        </w:p>
      </w:tc>
      <w:tc>
        <w:tcPr>
          <w:tcW w:w="2398" w:type="pct"/>
          <w:vMerge w:val="restart"/>
          <w:tcBorders>
            <w:top w:val="single" w:sz="4" w:space="0" w:color="auto"/>
            <w:left w:val="nil"/>
            <w:right w:val="single" w:sz="4" w:space="0" w:color="auto"/>
          </w:tcBorders>
          <w:vAlign w:val="center"/>
        </w:tcPr>
        <w:p w14:paraId="0D160040" w14:textId="77777777" w:rsidR="00211142" w:rsidRPr="00211142" w:rsidRDefault="00211142" w:rsidP="00211142">
          <w:pPr>
            <w:jc w:val="center"/>
            <w:rPr>
              <w:rFonts w:ascii="Arial" w:hAnsi="Arial" w:cs="Arial"/>
              <w:color w:val="000000"/>
              <w:sz w:val="20"/>
              <w:szCs w:val="20"/>
              <w:lang w:val="es-ES" w:eastAsia="es-ES"/>
            </w:rPr>
          </w:pPr>
          <w:r w:rsidRPr="00211142">
            <w:rPr>
              <w:rFonts w:ascii="Arial" w:hAnsi="Arial" w:cs="Arial"/>
              <w:color w:val="000000"/>
              <w:sz w:val="20"/>
              <w:szCs w:val="20"/>
              <w:lang w:val="es-ES"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20145884" w14:textId="77777777" w:rsidR="00211142" w:rsidRPr="00211142" w:rsidRDefault="00211142" w:rsidP="00211142">
          <w:pPr>
            <w:rPr>
              <w:rFonts w:ascii="Arial" w:hAnsi="Arial" w:cs="Arial"/>
              <w:color w:val="000000"/>
              <w:sz w:val="16"/>
              <w:szCs w:val="16"/>
              <w:lang w:val="es-ES" w:eastAsia="es-ES"/>
            </w:rPr>
          </w:pPr>
          <w:r w:rsidRPr="00211142">
            <w:rPr>
              <w:rFonts w:ascii="Arial" w:hAnsi="Arial" w:cs="Arial"/>
              <w:color w:val="000000"/>
              <w:sz w:val="16"/>
              <w:szCs w:val="16"/>
              <w:lang w:val="es-ES" w:eastAsia="es-ES"/>
            </w:rPr>
            <w:t>VERSIÓN:    02</w:t>
          </w:r>
        </w:p>
      </w:tc>
    </w:tr>
    <w:tr w:rsidR="00211142" w:rsidRPr="00211142" w14:paraId="04F1D210" w14:textId="77777777" w:rsidTr="004D01F8">
      <w:trPr>
        <w:trHeight w:val="454"/>
      </w:trPr>
      <w:tc>
        <w:tcPr>
          <w:tcW w:w="1337" w:type="pct"/>
          <w:vMerge/>
          <w:tcBorders>
            <w:left w:val="single" w:sz="4" w:space="0" w:color="auto"/>
            <w:bottom w:val="single" w:sz="4" w:space="0" w:color="auto"/>
            <w:right w:val="single" w:sz="4" w:space="0" w:color="auto"/>
          </w:tcBorders>
          <w:vAlign w:val="center"/>
        </w:tcPr>
        <w:p w14:paraId="2650A6CC" w14:textId="77777777" w:rsidR="00211142" w:rsidRPr="00211142" w:rsidRDefault="00211142" w:rsidP="00211142">
          <w:pPr>
            <w:rPr>
              <w:rFonts w:ascii="Arial" w:hAnsi="Arial" w:cs="Arial"/>
              <w:color w:val="000000"/>
              <w:sz w:val="16"/>
              <w:szCs w:val="16"/>
              <w:lang w:val="es-ES" w:eastAsia="es-ES"/>
            </w:rPr>
          </w:pPr>
        </w:p>
      </w:tc>
      <w:tc>
        <w:tcPr>
          <w:tcW w:w="2398" w:type="pct"/>
          <w:vMerge/>
          <w:tcBorders>
            <w:left w:val="nil"/>
            <w:bottom w:val="single" w:sz="4" w:space="0" w:color="auto"/>
            <w:right w:val="single" w:sz="4" w:space="0" w:color="auto"/>
          </w:tcBorders>
          <w:vAlign w:val="center"/>
        </w:tcPr>
        <w:p w14:paraId="7F1BA68A" w14:textId="77777777" w:rsidR="00211142" w:rsidRPr="00211142" w:rsidRDefault="00211142" w:rsidP="00211142">
          <w:pPr>
            <w:jc w:val="center"/>
            <w:rPr>
              <w:rFonts w:ascii="Arial" w:hAnsi="Arial" w:cs="Arial"/>
              <w:color w:val="000000"/>
              <w:sz w:val="18"/>
              <w:szCs w:val="18"/>
              <w:lang w:val="es-ES" w:eastAsia="es-ES"/>
            </w:rPr>
          </w:pPr>
        </w:p>
      </w:tc>
      <w:tc>
        <w:tcPr>
          <w:tcW w:w="1265" w:type="pct"/>
          <w:tcBorders>
            <w:top w:val="single" w:sz="4" w:space="0" w:color="auto"/>
            <w:left w:val="nil"/>
            <w:bottom w:val="single" w:sz="4" w:space="0" w:color="auto"/>
            <w:right w:val="single" w:sz="4" w:space="0" w:color="000000"/>
          </w:tcBorders>
          <w:vAlign w:val="center"/>
        </w:tcPr>
        <w:p w14:paraId="62D0F271" w14:textId="77777777" w:rsidR="00211142" w:rsidRPr="00211142" w:rsidRDefault="00211142" w:rsidP="00211142">
          <w:pPr>
            <w:rPr>
              <w:rFonts w:ascii="Arial" w:hAnsi="Arial" w:cs="Arial"/>
              <w:color w:val="000000"/>
              <w:sz w:val="16"/>
              <w:szCs w:val="16"/>
              <w:lang w:val="es-ES" w:eastAsia="es-ES"/>
            </w:rPr>
          </w:pPr>
          <w:r w:rsidRPr="00211142">
            <w:rPr>
              <w:rFonts w:ascii="Arial" w:hAnsi="Arial" w:cs="Arial"/>
              <w:color w:val="000000"/>
              <w:sz w:val="16"/>
              <w:szCs w:val="16"/>
              <w:lang w:val="es-ES" w:eastAsia="es-ES"/>
            </w:rPr>
            <w:t>FECHA: 14-Nov-2019</w:t>
          </w:r>
        </w:p>
      </w:tc>
    </w:tr>
  </w:tbl>
  <w:p w14:paraId="1831BAEA" w14:textId="4467628F" w:rsidR="00FD6A82" w:rsidRDefault="00FD6A82" w:rsidP="00211142">
    <w:pPr>
      <w:widowControl w:val="0"/>
      <w:pBdr>
        <w:top w:val="nil"/>
        <w:left w:val="nil"/>
        <w:bottom w:val="nil"/>
        <w:right w:val="nil"/>
        <w:between w:val="nil"/>
      </w:pBdr>
      <w:tabs>
        <w:tab w:val="left" w:pos="527"/>
      </w:tabs>
      <w:spacing w:line="276" w:lineRule="auto"/>
      <w:rPr>
        <w:rFonts w:ascii="Arial" w:eastAsia="Arial" w:hAnsi="Arial" w:cs="Arial"/>
        <w:color w:val="000000"/>
        <w:sz w:val="20"/>
        <w:szCs w:val="20"/>
      </w:rPr>
    </w:pPr>
  </w:p>
  <w:p w14:paraId="7962B31F" w14:textId="77777777" w:rsidR="00FD6A82" w:rsidRDefault="00FD6A82">
    <w:pPr>
      <w:pBdr>
        <w:top w:val="nil"/>
        <w:left w:val="nil"/>
        <w:bottom w:val="nil"/>
        <w:right w:val="nil"/>
        <w:between w:val="nil"/>
      </w:pBdr>
      <w:tabs>
        <w:tab w:val="center" w:pos="4252"/>
        <w:tab w:val="right" w:pos="8504"/>
      </w:tabs>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976306"/>
    <w:multiLevelType w:val="multilevel"/>
    <w:tmpl w:val="403CB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A660D0"/>
    <w:multiLevelType w:val="hybridMultilevel"/>
    <w:tmpl w:val="A31291DE"/>
    <w:lvl w:ilvl="0" w:tplc="240A0001">
      <w:start w:val="1"/>
      <w:numFmt w:val="bullet"/>
      <w:lvlText w:val=""/>
      <w:lvlJc w:val="left"/>
      <w:pPr>
        <w:ind w:left="1182" w:hanging="360"/>
      </w:pPr>
      <w:rPr>
        <w:rFonts w:ascii="Symbol" w:hAnsi="Symbol" w:hint="default"/>
      </w:rPr>
    </w:lvl>
    <w:lvl w:ilvl="1" w:tplc="240A0003" w:tentative="1">
      <w:start w:val="1"/>
      <w:numFmt w:val="bullet"/>
      <w:lvlText w:val="o"/>
      <w:lvlJc w:val="left"/>
      <w:pPr>
        <w:ind w:left="1902" w:hanging="360"/>
      </w:pPr>
      <w:rPr>
        <w:rFonts w:ascii="Courier New" w:hAnsi="Courier New" w:cs="Courier New" w:hint="default"/>
      </w:rPr>
    </w:lvl>
    <w:lvl w:ilvl="2" w:tplc="240A0005" w:tentative="1">
      <w:start w:val="1"/>
      <w:numFmt w:val="bullet"/>
      <w:lvlText w:val=""/>
      <w:lvlJc w:val="left"/>
      <w:pPr>
        <w:ind w:left="2622" w:hanging="360"/>
      </w:pPr>
      <w:rPr>
        <w:rFonts w:ascii="Wingdings" w:hAnsi="Wingdings" w:hint="default"/>
      </w:rPr>
    </w:lvl>
    <w:lvl w:ilvl="3" w:tplc="240A0001" w:tentative="1">
      <w:start w:val="1"/>
      <w:numFmt w:val="bullet"/>
      <w:lvlText w:val=""/>
      <w:lvlJc w:val="left"/>
      <w:pPr>
        <w:ind w:left="3342" w:hanging="360"/>
      </w:pPr>
      <w:rPr>
        <w:rFonts w:ascii="Symbol" w:hAnsi="Symbol" w:hint="default"/>
      </w:rPr>
    </w:lvl>
    <w:lvl w:ilvl="4" w:tplc="240A0003" w:tentative="1">
      <w:start w:val="1"/>
      <w:numFmt w:val="bullet"/>
      <w:lvlText w:val="o"/>
      <w:lvlJc w:val="left"/>
      <w:pPr>
        <w:ind w:left="4062" w:hanging="360"/>
      </w:pPr>
      <w:rPr>
        <w:rFonts w:ascii="Courier New" w:hAnsi="Courier New" w:cs="Courier New" w:hint="default"/>
      </w:rPr>
    </w:lvl>
    <w:lvl w:ilvl="5" w:tplc="240A0005" w:tentative="1">
      <w:start w:val="1"/>
      <w:numFmt w:val="bullet"/>
      <w:lvlText w:val=""/>
      <w:lvlJc w:val="left"/>
      <w:pPr>
        <w:ind w:left="4782" w:hanging="360"/>
      </w:pPr>
      <w:rPr>
        <w:rFonts w:ascii="Wingdings" w:hAnsi="Wingdings" w:hint="default"/>
      </w:rPr>
    </w:lvl>
    <w:lvl w:ilvl="6" w:tplc="240A0001" w:tentative="1">
      <w:start w:val="1"/>
      <w:numFmt w:val="bullet"/>
      <w:lvlText w:val=""/>
      <w:lvlJc w:val="left"/>
      <w:pPr>
        <w:ind w:left="5502" w:hanging="360"/>
      </w:pPr>
      <w:rPr>
        <w:rFonts w:ascii="Symbol" w:hAnsi="Symbol" w:hint="default"/>
      </w:rPr>
    </w:lvl>
    <w:lvl w:ilvl="7" w:tplc="240A0003" w:tentative="1">
      <w:start w:val="1"/>
      <w:numFmt w:val="bullet"/>
      <w:lvlText w:val="o"/>
      <w:lvlJc w:val="left"/>
      <w:pPr>
        <w:ind w:left="6222" w:hanging="360"/>
      </w:pPr>
      <w:rPr>
        <w:rFonts w:ascii="Courier New" w:hAnsi="Courier New" w:cs="Courier New" w:hint="default"/>
      </w:rPr>
    </w:lvl>
    <w:lvl w:ilvl="8" w:tplc="240A0005" w:tentative="1">
      <w:start w:val="1"/>
      <w:numFmt w:val="bullet"/>
      <w:lvlText w:val=""/>
      <w:lvlJc w:val="left"/>
      <w:pPr>
        <w:ind w:left="6942" w:hanging="360"/>
      </w:pPr>
      <w:rPr>
        <w:rFonts w:ascii="Wingdings" w:hAnsi="Wingdings" w:hint="default"/>
      </w:rPr>
    </w:lvl>
  </w:abstractNum>
  <w:abstractNum w:abstractNumId="3" w15:restartNumberingAfterBreak="0">
    <w:nsid w:val="08F95777"/>
    <w:multiLevelType w:val="hybridMultilevel"/>
    <w:tmpl w:val="BE241BCA"/>
    <w:lvl w:ilvl="0" w:tplc="240A0001">
      <w:start w:val="1"/>
      <w:numFmt w:val="bullet"/>
      <w:lvlText w:val=""/>
      <w:lvlJc w:val="left"/>
      <w:pPr>
        <w:ind w:left="462" w:hanging="360"/>
      </w:pPr>
      <w:rPr>
        <w:rFonts w:ascii="Symbol" w:hAnsi="Symbol" w:hint="default"/>
      </w:rPr>
    </w:lvl>
    <w:lvl w:ilvl="1" w:tplc="240A0003" w:tentative="1">
      <w:start w:val="1"/>
      <w:numFmt w:val="bullet"/>
      <w:lvlText w:val="o"/>
      <w:lvlJc w:val="left"/>
      <w:pPr>
        <w:ind w:left="1182" w:hanging="360"/>
      </w:pPr>
      <w:rPr>
        <w:rFonts w:ascii="Courier New" w:hAnsi="Courier New" w:cs="Courier New" w:hint="default"/>
      </w:rPr>
    </w:lvl>
    <w:lvl w:ilvl="2" w:tplc="240A0005" w:tentative="1">
      <w:start w:val="1"/>
      <w:numFmt w:val="bullet"/>
      <w:lvlText w:val=""/>
      <w:lvlJc w:val="left"/>
      <w:pPr>
        <w:ind w:left="1902" w:hanging="360"/>
      </w:pPr>
      <w:rPr>
        <w:rFonts w:ascii="Wingdings" w:hAnsi="Wingdings" w:hint="default"/>
      </w:rPr>
    </w:lvl>
    <w:lvl w:ilvl="3" w:tplc="240A0001" w:tentative="1">
      <w:start w:val="1"/>
      <w:numFmt w:val="bullet"/>
      <w:lvlText w:val=""/>
      <w:lvlJc w:val="left"/>
      <w:pPr>
        <w:ind w:left="2622" w:hanging="360"/>
      </w:pPr>
      <w:rPr>
        <w:rFonts w:ascii="Symbol" w:hAnsi="Symbol" w:hint="default"/>
      </w:rPr>
    </w:lvl>
    <w:lvl w:ilvl="4" w:tplc="240A0003" w:tentative="1">
      <w:start w:val="1"/>
      <w:numFmt w:val="bullet"/>
      <w:lvlText w:val="o"/>
      <w:lvlJc w:val="left"/>
      <w:pPr>
        <w:ind w:left="3342" w:hanging="360"/>
      </w:pPr>
      <w:rPr>
        <w:rFonts w:ascii="Courier New" w:hAnsi="Courier New" w:cs="Courier New" w:hint="default"/>
      </w:rPr>
    </w:lvl>
    <w:lvl w:ilvl="5" w:tplc="240A0005" w:tentative="1">
      <w:start w:val="1"/>
      <w:numFmt w:val="bullet"/>
      <w:lvlText w:val=""/>
      <w:lvlJc w:val="left"/>
      <w:pPr>
        <w:ind w:left="4062" w:hanging="360"/>
      </w:pPr>
      <w:rPr>
        <w:rFonts w:ascii="Wingdings" w:hAnsi="Wingdings" w:hint="default"/>
      </w:rPr>
    </w:lvl>
    <w:lvl w:ilvl="6" w:tplc="240A0001" w:tentative="1">
      <w:start w:val="1"/>
      <w:numFmt w:val="bullet"/>
      <w:lvlText w:val=""/>
      <w:lvlJc w:val="left"/>
      <w:pPr>
        <w:ind w:left="4782" w:hanging="360"/>
      </w:pPr>
      <w:rPr>
        <w:rFonts w:ascii="Symbol" w:hAnsi="Symbol" w:hint="default"/>
      </w:rPr>
    </w:lvl>
    <w:lvl w:ilvl="7" w:tplc="240A0003" w:tentative="1">
      <w:start w:val="1"/>
      <w:numFmt w:val="bullet"/>
      <w:lvlText w:val="o"/>
      <w:lvlJc w:val="left"/>
      <w:pPr>
        <w:ind w:left="5502" w:hanging="360"/>
      </w:pPr>
      <w:rPr>
        <w:rFonts w:ascii="Courier New" w:hAnsi="Courier New" w:cs="Courier New" w:hint="default"/>
      </w:rPr>
    </w:lvl>
    <w:lvl w:ilvl="8" w:tplc="240A0005" w:tentative="1">
      <w:start w:val="1"/>
      <w:numFmt w:val="bullet"/>
      <w:lvlText w:val=""/>
      <w:lvlJc w:val="left"/>
      <w:pPr>
        <w:ind w:left="6222" w:hanging="360"/>
      </w:pPr>
      <w:rPr>
        <w:rFonts w:ascii="Wingdings" w:hAnsi="Wingdings" w:hint="default"/>
      </w:rPr>
    </w:lvl>
  </w:abstractNum>
  <w:abstractNum w:abstractNumId="4" w15:restartNumberingAfterBreak="0">
    <w:nsid w:val="098E4C30"/>
    <w:multiLevelType w:val="hybridMultilevel"/>
    <w:tmpl w:val="1F1AA8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B3A71F1"/>
    <w:multiLevelType w:val="hybridMultilevel"/>
    <w:tmpl w:val="15CA508E"/>
    <w:lvl w:ilvl="0" w:tplc="240A0001">
      <w:start w:val="1"/>
      <w:numFmt w:val="bullet"/>
      <w:lvlText w:val=""/>
      <w:lvlJc w:val="left"/>
      <w:pPr>
        <w:ind w:left="1182" w:hanging="360"/>
      </w:pPr>
      <w:rPr>
        <w:rFonts w:ascii="Symbol" w:hAnsi="Symbol" w:hint="default"/>
      </w:rPr>
    </w:lvl>
    <w:lvl w:ilvl="1" w:tplc="240A0003" w:tentative="1">
      <w:start w:val="1"/>
      <w:numFmt w:val="bullet"/>
      <w:lvlText w:val="o"/>
      <w:lvlJc w:val="left"/>
      <w:pPr>
        <w:ind w:left="1902" w:hanging="360"/>
      </w:pPr>
      <w:rPr>
        <w:rFonts w:ascii="Courier New" w:hAnsi="Courier New" w:cs="Courier New" w:hint="default"/>
      </w:rPr>
    </w:lvl>
    <w:lvl w:ilvl="2" w:tplc="240A0005" w:tentative="1">
      <w:start w:val="1"/>
      <w:numFmt w:val="bullet"/>
      <w:lvlText w:val=""/>
      <w:lvlJc w:val="left"/>
      <w:pPr>
        <w:ind w:left="2622" w:hanging="360"/>
      </w:pPr>
      <w:rPr>
        <w:rFonts w:ascii="Wingdings" w:hAnsi="Wingdings" w:hint="default"/>
      </w:rPr>
    </w:lvl>
    <w:lvl w:ilvl="3" w:tplc="240A0001" w:tentative="1">
      <w:start w:val="1"/>
      <w:numFmt w:val="bullet"/>
      <w:lvlText w:val=""/>
      <w:lvlJc w:val="left"/>
      <w:pPr>
        <w:ind w:left="3342" w:hanging="360"/>
      </w:pPr>
      <w:rPr>
        <w:rFonts w:ascii="Symbol" w:hAnsi="Symbol" w:hint="default"/>
      </w:rPr>
    </w:lvl>
    <w:lvl w:ilvl="4" w:tplc="240A0003" w:tentative="1">
      <w:start w:val="1"/>
      <w:numFmt w:val="bullet"/>
      <w:lvlText w:val="o"/>
      <w:lvlJc w:val="left"/>
      <w:pPr>
        <w:ind w:left="4062" w:hanging="360"/>
      </w:pPr>
      <w:rPr>
        <w:rFonts w:ascii="Courier New" w:hAnsi="Courier New" w:cs="Courier New" w:hint="default"/>
      </w:rPr>
    </w:lvl>
    <w:lvl w:ilvl="5" w:tplc="240A0005" w:tentative="1">
      <w:start w:val="1"/>
      <w:numFmt w:val="bullet"/>
      <w:lvlText w:val=""/>
      <w:lvlJc w:val="left"/>
      <w:pPr>
        <w:ind w:left="4782" w:hanging="360"/>
      </w:pPr>
      <w:rPr>
        <w:rFonts w:ascii="Wingdings" w:hAnsi="Wingdings" w:hint="default"/>
      </w:rPr>
    </w:lvl>
    <w:lvl w:ilvl="6" w:tplc="240A0001" w:tentative="1">
      <w:start w:val="1"/>
      <w:numFmt w:val="bullet"/>
      <w:lvlText w:val=""/>
      <w:lvlJc w:val="left"/>
      <w:pPr>
        <w:ind w:left="5502" w:hanging="360"/>
      </w:pPr>
      <w:rPr>
        <w:rFonts w:ascii="Symbol" w:hAnsi="Symbol" w:hint="default"/>
      </w:rPr>
    </w:lvl>
    <w:lvl w:ilvl="7" w:tplc="240A0003" w:tentative="1">
      <w:start w:val="1"/>
      <w:numFmt w:val="bullet"/>
      <w:lvlText w:val="o"/>
      <w:lvlJc w:val="left"/>
      <w:pPr>
        <w:ind w:left="6222" w:hanging="360"/>
      </w:pPr>
      <w:rPr>
        <w:rFonts w:ascii="Courier New" w:hAnsi="Courier New" w:cs="Courier New" w:hint="default"/>
      </w:rPr>
    </w:lvl>
    <w:lvl w:ilvl="8" w:tplc="240A0005" w:tentative="1">
      <w:start w:val="1"/>
      <w:numFmt w:val="bullet"/>
      <w:lvlText w:val=""/>
      <w:lvlJc w:val="left"/>
      <w:pPr>
        <w:ind w:left="6942" w:hanging="360"/>
      </w:pPr>
      <w:rPr>
        <w:rFonts w:ascii="Wingdings" w:hAnsi="Wingdings" w:hint="default"/>
      </w:rPr>
    </w:lvl>
  </w:abstractNum>
  <w:abstractNum w:abstractNumId="6" w15:restartNumberingAfterBreak="0">
    <w:nsid w:val="0BFB55B3"/>
    <w:multiLevelType w:val="hybridMultilevel"/>
    <w:tmpl w:val="DF821C4C"/>
    <w:lvl w:ilvl="0" w:tplc="240A000F">
      <w:start w:val="1"/>
      <w:numFmt w:val="decimal"/>
      <w:lvlText w:val="%1."/>
      <w:lvlJc w:val="left"/>
      <w:pPr>
        <w:ind w:left="822" w:hanging="360"/>
      </w:pPr>
    </w:lvl>
    <w:lvl w:ilvl="1" w:tplc="240A0019" w:tentative="1">
      <w:start w:val="1"/>
      <w:numFmt w:val="lowerLetter"/>
      <w:lvlText w:val="%2."/>
      <w:lvlJc w:val="left"/>
      <w:pPr>
        <w:ind w:left="1542" w:hanging="360"/>
      </w:pPr>
    </w:lvl>
    <w:lvl w:ilvl="2" w:tplc="240A001B" w:tentative="1">
      <w:start w:val="1"/>
      <w:numFmt w:val="lowerRoman"/>
      <w:lvlText w:val="%3."/>
      <w:lvlJc w:val="right"/>
      <w:pPr>
        <w:ind w:left="2262" w:hanging="180"/>
      </w:pPr>
    </w:lvl>
    <w:lvl w:ilvl="3" w:tplc="240A000F" w:tentative="1">
      <w:start w:val="1"/>
      <w:numFmt w:val="decimal"/>
      <w:lvlText w:val="%4."/>
      <w:lvlJc w:val="left"/>
      <w:pPr>
        <w:ind w:left="2982" w:hanging="360"/>
      </w:pPr>
    </w:lvl>
    <w:lvl w:ilvl="4" w:tplc="240A0019" w:tentative="1">
      <w:start w:val="1"/>
      <w:numFmt w:val="lowerLetter"/>
      <w:lvlText w:val="%5."/>
      <w:lvlJc w:val="left"/>
      <w:pPr>
        <w:ind w:left="3702" w:hanging="360"/>
      </w:pPr>
    </w:lvl>
    <w:lvl w:ilvl="5" w:tplc="240A001B" w:tentative="1">
      <w:start w:val="1"/>
      <w:numFmt w:val="lowerRoman"/>
      <w:lvlText w:val="%6."/>
      <w:lvlJc w:val="right"/>
      <w:pPr>
        <w:ind w:left="4422" w:hanging="180"/>
      </w:pPr>
    </w:lvl>
    <w:lvl w:ilvl="6" w:tplc="240A000F" w:tentative="1">
      <w:start w:val="1"/>
      <w:numFmt w:val="decimal"/>
      <w:lvlText w:val="%7."/>
      <w:lvlJc w:val="left"/>
      <w:pPr>
        <w:ind w:left="5142" w:hanging="360"/>
      </w:pPr>
    </w:lvl>
    <w:lvl w:ilvl="7" w:tplc="240A0019" w:tentative="1">
      <w:start w:val="1"/>
      <w:numFmt w:val="lowerLetter"/>
      <w:lvlText w:val="%8."/>
      <w:lvlJc w:val="left"/>
      <w:pPr>
        <w:ind w:left="5862" w:hanging="360"/>
      </w:pPr>
    </w:lvl>
    <w:lvl w:ilvl="8" w:tplc="240A001B" w:tentative="1">
      <w:start w:val="1"/>
      <w:numFmt w:val="lowerRoman"/>
      <w:lvlText w:val="%9."/>
      <w:lvlJc w:val="right"/>
      <w:pPr>
        <w:ind w:left="6582" w:hanging="180"/>
      </w:pPr>
    </w:lvl>
  </w:abstractNum>
  <w:abstractNum w:abstractNumId="7" w15:restartNumberingAfterBreak="0">
    <w:nsid w:val="0D842745"/>
    <w:multiLevelType w:val="hybridMultilevel"/>
    <w:tmpl w:val="7488010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2DD6D6A"/>
    <w:multiLevelType w:val="hybridMultilevel"/>
    <w:tmpl w:val="75D849C2"/>
    <w:lvl w:ilvl="0" w:tplc="240A000F">
      <w:start w:val="1"/>
      <w:numFmt w:val="decimal"/>
      <w:lvlText w:val="%1."/>
      <w:lvlJc w:val="left"/>
      <w:pPr>
        <w:ind w:left="822" w:hanging="360"/>
      </w:pPr>
    </w:lvl>
    <w:lvl w:ilvl="1" w:tplc="240A0019" w:tentative="1">
      <w:start w:val="1"/>
      <w:numFmt w:val="lowerLetter"/>
      <w:lvlText w:val="%2."/>
      <w:lvlJc w:val="left"/>
      <w:pPr>
        <w:ind w:left="1542" w:hanging="360"/>
      </w:pPr>
    </w:lvl>
    <w:lvl w:ilvl="2" w:tplc="240A001B" w:tentative="1">
      <w:start w:val="1"/>
      <w:numFmt w:val="lowerRoman"/>
      <w:lvlText w:val="%3."/>
      <w:lvlJc w:val="right"/>
      <w:pPr>
        <w:ind w:left="2262" w:hanging="180"/>
      </w:pPr>
    </w:lvl>
    <w:lvl w:ilvl="3" w:tplc="240A000F" w:tentative="1">
      <w:start w:val="1"/>
      <w:numFmt w:val="decimal"/>
      <w:lvlText w:val="%4."/>
      <w:lvlJc w:val="left"/>
      <w:pPr>
        <w:ind w:left="2982" w:hanging="360"/>
      </w:pPr>
    </w:lvl>
    <w:lvl w:ilvl="4" w:tplc="240A0019" w:tentative="1">
      <w:start w:val="1"/>
      <w:numFmt w:val="lowerLetter"/>
      <w:lvlText w:val="%5."/>
      <w:lvlJc w:val="left"/>
      <w:pPr>
        <w:ind w:left="3702" w:hanging="360"/>
      </w:pPr>
    </w:lvl>
    <w:lvl w:ilvl="5" w:tplc="240A001B" w:tentative="1">
      <w:start w:val="1"/>
      <w:numFmt w:val="lowerRoman"/>
      <w:lvlText w:val="%6."/>
      <w:lvlJc w:val="right"/>
      <w:pPr>
        <w:ind w:left="4422" w:hanging="180"/>
      </w:pPr>
    </w:lvl>
    <w:lvl w:ilvl="6" w:tplc="240A000F" w:tentative="1">
      <w:start w:val="1"/>
      <w:numFmt w:val="decimal"/>
      <w:lvlText w:val="%7."/>
      <w:lvlJc w:val="left"/>
      <w:pPr>
        <w:ind w:left="5142" w:hanging="360"/>
      </w:pPr>
    </w:lvl>
    <w:lvl w:ilvl="7" w:tplc="240A0019" w:tentative="1">
      <w:start w:val="1"/>
      <w:numFmt w:val="lowerLetter"/>
      <w:lvlText w:val="%8."/>
      <w:lvlJc w:val="left"/>
      <w:pPr>
        <w:ind w:left="5862" w:hanging="360"/>
      </w:pPr>
    </w:lvl>
    <w:lvl w:ilvl="8" w:tplc="240A001B" w:tentative="1">
      <w:start w:val="1"/>
      <w:numFmt w:val="lowerRoman"/>
      <w:lvlText w:val="%9."/>
      <w:lvlJc w:val="right"/>
      <w:pPr>
        <w:ind w:left="6582" w:hanging="180"/>
      </w:pPr>
    </w:lvl>
  </w:abstractNum>
  <w:abstractNum w:abstractNumId="9" w15:restartNumberingAfterBreak="0">
    <w:nsid w:val="1323541B"/>
    <w:multiLevelType w:val="hybridMultilevel"/>
    <w:tmpl w:val="CED08C1C"/>
    <w:lvl w:ilvl="0" w:tplc="776A87B2">
      <w:start w:val="1"/>
      <w:numFmt w:val="decimal"/>
      <w:lvlText w:val="%1."/>
      <w:lvlJc w:val="left"/>
      <w:pPr>
        <w:ind w:left="720" w:hanging="360"/>
      </w:pPr>
      <w:rPr>
        <w:color w:val="000000" w:themeColor="text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3C22918"/>
    <w:multiLevelType w:val="hybridMultilevel"/>
    <w:tmpl w:val="7C02E64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8937F04"/>
    <w:multiLevelType w:val="hybridMultilevel"/>
    <w:tmpl w:val="E1AC4642"/>
    <w:lvl w:ilvl="0" w:tplc="C06ED0D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AB140FE"/>
    <w:multiLevelType w:val="hybridMultilevel"/>
    <w:tmpl w:val="474492DA"/>
    <w:lvl w:ilvl="0" w:tplc="240A000F">
      <w:start w:val="1"/>
      <w:numFmt w:val="decimal"/>
      <w:lvlText w:val="%1."/>
      <w:lvlJc w:val="left"/>
      <w:pPr>
        <w:ind w:left="822" w:hanging="360"/>
      </w:pPr>
    </w:lvl>
    <w:lvl w:ilvl="1" w:tplc="240A0019" w:tentative="1">
      <w:start w:val="1"/>
      <w:numFmt w:val="lowerLetter"/>
      <w:lvlText w:val="%2."/>
      <w:lvlJc w:val="left"/>
      <w:pPr>
        <w:ind w:left="1542" w:hanging="360"/>
      </w:pPr>
    </w:lvl>
    <w:lvl w:ilvl="2" w:tplc="240A001B" w:tentative="1">
      <w:start w:val="1"/>
      <w:numFmt w:val="lowerRoman"/>
      <w:lvlText w:val="%3."/>
      <w:lvlJc w:val="right"/>
      <w:pPr>
        <w:ind w:left="2262" w:hanging="180"/>
      </w:pPr>
    </w:lvl>
    <w:lvl w:ilvl="3" w:tplc="240A000F" w:tentative="1">
      <w:start w:val="1"/>
      <w:numFmt w:val="decimal"/>
      <w:lvlText w:val="%4."/>
      <w:lvlJc w:val="left"/>
      <w:pPr>
        <w:ind w:left="2982" w:hanging="360"/>
      </w:pPr>
    </w:lvl>
    <w:lvl w:ilvl="4" w:tplc="240A0019" w:tentative="1">
      <w:start w:val="1"/>
      <w:numFmt w:val="lowerLetter"/>
      <w:lvlText w:val="%5."/>
      <w:lvlJc w:val="left"/>
      <w:pPr>
        <w:ind w:left="3702" w:hanging="360"/>
      </w:pPr>
    </w:lvl>
    <w:lvl w:ilvl="5" w:tplc="240A001B" w:tentative="1">
      <w:start w:val="1"/>
      <w:numFmt w:val="lowerRoman"/>
      <w:lvlText w:val="%6."/>
      <w:lvlJc w:val="right"/>
      <w:pPr>
        <w:ind w:left="4422" w:hanging="180"/>
      </w:pPr>
    </w:lvl>
    <w:lvl w:ilvl="6" w:tplc="240A000F" w:tentative="1">
      <w:start w:val="1"/>
      <w:numFmt w:val="decimal"/>
      <w:lvlText w:val="%7."/>
      <w:lvlJc w:val="left"/>
      <w:pPr>
        <w:ind w:left="5142" w:hanging="360"/>
      </w:pPr>
    </w:lvl>
    <w:lvl w:ilvl="7" w:tplc="240A0019" w:tentative="1">
      <w:start w:val="1"/>
      <w:numFmt w:val="lowerLetter"/>
      <w:lvlText w:val="%8."/>
      <w:lvlJc w:val="left"/>
      <w:pPr>
        <w:ind w:left="5862" w:hanging="360"/>
      </w:pPr>
    </w:lvl>
    <w:lvl w:ilvl="8" w:tplc="240A001B" w:tentative="1">
      <w:start w:val="1"/>
      <w:numFmt w:val="lowerRoman"/>
      <w:lvlText w:val="%9."/>
      <w:lvlJc w:val="right"/>
      <w:pPr>
        <w:ind w:left="6582" w:hanging="180"/>
      </w:pPr>
    </w:lvl>
  </w:abstractNum>
  <w:abstractNum w:abstractNumId="13" w15:restartNumberingAfterBreak="0">
    <w:nsid w:val="1B1F27D8"/>
    <w:multiLevelType w:val="hybridMultilevel"/>
    <w:tmpl w:val="665AED1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EB83C91"/>
    <w:multiLevelType w:val="hybridMultilevel"/>
    <w:tmpl w:val="83D4C9D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5D64ADD"/>
    <w:multiLevelType w:val="hybridMultilevel"/>
    <w:tmpl w:val="1AD81FB0"/>
    <w:lvl w:ilvl="0" w:tplc="40DEF56E">
      <w:start w:val="1"/>
      <w:numFmt w:val="decimal"/>
      <w:lvlText w:val="%1."/>
      <w:lvlJc w:val="left"/>
      <w:pPr>
        <w:ind w:left="1791" w:hanging="375"/>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16" w15:restartNumberingAfterBreak="0">
    <w:nsid w:val="2EA40B96"/>
    <w:multiLevelType w:val="hybridMultilevel"/>
    <w:tmpl w:val="7B08719E"/>
    <w:lvl w:ilvl="0" w:tplc="240A000F">
      <w:start w:val="1"/>
      <w:numFmt w:val="decimal"/>
      <w:lvlText w:val="%1."/>
      <w:lvlJc w:val="left"/>
      <w:pPr>
        <w:ind w:left="822" w:hanging="360"/>
      </w:pPr>
    </w:lvl>
    <w:lvl w:ilvl="1" w:tplc="240A0019" w:tentative="1">
      <w:start w:val="1"/>
      <w:numFmt w:val="lowerLetter"/>
      <w:lvlText w:val="%2."/>
      <w:lvlJc w:val="left"/>
      <w:pPr>
        <w:ind w:left="1542" w:hanging="360"/>
      </w:pPr>
    </w:lvl>
    <w:lvl w:ilvl="2" w:tplc="240A001B" w:tentative="1">
      <w:start w:val="1"/>
      <w:numFmt w:val="lowerRoman"/>
      <w:lvlText w:val="%3."/>
      <w:lvlJc w:val="right"/>
      <w:pPr>
        <w:ind w:left="2262" w:hanging="180"/>
      </w:pPr>
    </w:lvl>
    <w:lvl w:ilvl="3" w:tplc="240A000F" w:tentative="1">
      <w:start w:val="1"/>
      <w:numFmt w:val="decimal"/>
      <w:lvlText w:val="%4."/>
      <w:lvlJc w:val="left"/>
      <w:pPr>
        <w:ind w:left="2982" w:hanging="360"/>
      </w:pPr>
    </w:lvl>
    <w:lvl w:ilvl="4" w:tplc="240A0019" w:tentative="1">
      <w:start w:val="1"/>
      <w:numFmt w:val="lowerLetter"/>
      <w:lvlText w:val="%5."/>
      <w:lvlJc w:val="left"/>
      <w:pPr>
        <w:ind w:left="3702" w:hanging="360"/>
      </w:pPr>
    </w:lvl>
    <w:lvl w:ilvl="5" w:tplc="240A001B" w:tentative="1">
      <w:start w:val="1"/>
      <w:numFmt w:val="lowerRoman"/>
      <w:lvlText w:val="%6."/>
      <w:lvlJc w:val="right"/>
      <w:pPr>
        <w:ind w:left="4422" w:hanging="180"/>
      </w:pPr>
    </w:lvl>
    <w:lvl w:ilvl="6" w:tplc="240A000F" w:tentative="1">
      <w:start w:val="1"/>
      <w:numFmt w:val="decimal"/>
      <w:lvlText w:val="%7."/>
      <w:lvlJc w:val="left"/>
      <w:pPr>
        <w:ind w:left="5142" w:hanging="360"/>
      </w:pPr>
    </w:lvl>
    <w:lvl w:ilvl="7" w:tplc="240A0019" w:tentative="1">
      <w:start w:val="1"/>
      <w:numFmt w:val="lowerLetter"/>
      <w:lvlText w:val="%8."/>
      <w:lvlJc w:val="left"/>
      <w:pPr>
        <w:ind w:left="5862" w:hanging="360"/>
      </w:pPr>
    </w:lvl>
    <w:lvl w:ilvl="8" w:tplc="240A001B" w:tentative="1">
      <w:start w:val="1"/>
      <w:numFmt w:val="lowerRoman"/>
      <w:lvlText w:val="%9."/>
      <w:lvlJc w:val="right"/>
      <w:pPr>
        <w:ind w:left="6582" w:hanging="180"/>
      </w:pPr>
    </w:lvl>
  </w:abstractNum>
  <w:abstractNum w:abstractNumId="17" w15:restartNumberingAfterBreak="0">
    <w:nsid w:val="2F9A586B"/>
    <w:multiLevelType w:val="hybridMultilevel"/>
    <w:tmpl w:val="43DA82C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1E270C1"/>
    <w:multiLevelType w:val="hybridMultilevel"/>
    <w:tmpl w:val="5A9CABDE"/>
    <w:lvl w:ilvl="0" w:tplc="240A000F">
      <w:start w:val="1"/>
      <w:numFmt w:val="decimal"/>
      <w:lvlText w:val="%1."/>
      <w:lvlJc w:val="left"/>
      <w:pPr>
        <w:ind w:left="-811" w:hanging="360"/>
      </w:pPr>
    </w:lvl>
    <w:lvl w:ilvl="1" w:tplc="240A0019" w:tentative="1">
      <w:start w:val="1"/>
      <w:numFmt w:val="lowerLetter"/>
      <w:lvlText w:val="%2."/>
      <w:lvlJc w:val="left"/>
      <w:pPr>
        <w:ind w:left="-54" w:hanging="360"/>
      </w:pPr>
    </w:lvl>
    <w:lvl w:ilvl="2" w:tplc="240A001B" w:tentative="1">
      <w:start w:val="1"/>
      <w:numFmt w:val="lowerRoman"/>
      <w:lvlText w:val="%3."/>
      <w:lvlJc w:val="right"/>
      <w:pPr>
        <w:ind w:left="666" w:hanging="180"/>
      </w:pPr>
    </w:lvl>
    <w:lvl w:ilvl="3" w:tplc="240A000F" w:tentative="1">
      <w:start w:val="1"/>
      <w:numFmt w:val="decimal"/>
      <w:lvlText w:val="%4."/>
      <w:lvlJc w:val="left"/>
      <w:pPr>
        <w:ind w:left="1386" w:hanging="360"/>
      </w:pPr>
    </w:lvl>
    <w:lvl w:ilvl="4" w:tplc="240A0019" w:tentative="1">
      <w:start w:val="1"/>
      <w:numFmt w:val="lowerLetter"/>
      <w:lvlText w:val="%5."/>
      <w:lvlJc w:val="left"/>
      <w:pPr>
        <w:ind w:left="2106" w:hanging="360"/>
      </w:pPr>
    </w:lvl>
    <w:lvl w:ilvl="5" w:tplc="240A001B" w:tentative="1">
      <w:start w:val="1"/>
      <w:numFmt w:val="lowerRoman"/>
      <w:lvlText w:val="%6."/>
      <w:lvlJc w:val="right"/>
      <w:pPr>
        <w:ind w:left="2826" w:hanging="180"/>
      </w:pPr>
    </w:lvl>
    <w:lvl w:ilvl="6" w:tplc="240A000F" w:tentative="1">
      <w:start w:val="1"/>
      <w:numFmt w:val="decimal"/>
      <w:lvlText w:val="%7."/>
      <w:lvlJc w:val="left"/>
      <w:pPr>
        <w:ind w:left="3546" w:hanging="360"/>
      </w:pPr>
    </w:lvl>
    <w:lvl w:ilvl="7" w:tplc="240A0019" w:tentative="1">
      <w:start w:val="1"/>
      <w:numFmt w:val="lowerLetter"/>
      <w:lvlText w:val="%8."/>
      <w:lvlJc w:val="left"/>
      <w:pPr>
        <w:ind w:left="4266" w:hanging="360"/>
      </w:pPr>
    </w:lvl>
    <w:lvl w:ilvl="8" w:tplc="240A001B" w:tentative="1">
      <w:start w:val="1"/>
      <w:numFmt w:val="lowerRoman"/>
      <w:lvlText w:val="%9."/>
      <w:lvlJc w:val="right"/>
      <w:pPr>
        <w:ind w:left="4986" w:hanging="180"/>
      </w:pPr>
    </w:lvl>
  </w:abstractNum>
  <w:abstractNum w:abstractNumId="19" w15:restartNumberingAfterBreak="0">
    <w:nsid w:val="3D4C427B"/>
    <w:multiLevelType w:val="hybridMultilevel"/>
    <w:tmpl w:val="A76EBFFC"/>
    <w:lvl w:ilvl="0" w:tplc="240A0001">
      <w:start w:val="1"/>
      <w:numFmt w:val="bullet"/>
      <w:lvlText w:val=""/>
      <w:lvlJc w:val="left"/>
      <w:pPr>
        <w:ind w:left="1181" w:hanging="360"/>
      </w:pPr>
      <w:rPr>
        <w:rFonts w:ascii="Symbol" w:hAnsi="Symbol" w:hint="default"/>
      </w:rPr>
    </w:lvl>
    <w:lvl w:ilvl="1" w:tplc="240A0003" w:tentative="1">
      <w:start w:val="1"/>
      <w:numFmt w:val="bullet"/>
      <w:lvlText w:val="o"/>
      <w:lvlJc w:val="left"/>
      <w:pPr>
        <w:ind w:left="1901" w:hanging="360"/>
      </w:pPr>
      <w:rPr>
        <w:rFonts w:ascii="Courier New" w:hAnsi="Courier New" w:cs="Courier New" w:hint="default"/>
      </w:rPr>
    </w:lvl>
    <w:lvl w:ilvl="2" w:tplc="240A0005" w:tentative="1">
      <w:start w:val="1"/>
      <w:numFmt w:val="bullet"/>
      <w:lvlText w:val=""/>
      <w:lvlJc w:val="left"/>
      <w:pPr>
        <w:ind w:left="2621" w:hanging="360"/>
      </w:pPr>
      <w:rPr>
        <w:rFonts w:ascii="Wingdings" w:hAnsi="Wingdings" w:hint="default"/>
      </w:rPr>
    </w:lvl>
    <w:lvl w:ilvl="3" w:tplc="240A0001" w:tentative="1">
      <w:start w:val="1"/>
      <w:numFmt w:val="bullet"/>
      <w:lvlText w:val=""/>
      <w:lvlJc w:val="left"/>
      <w:pPr>
        <w:ind w:left="3341" w:hanging="360"/>
      </w:pPr>
      <w:rPr>
        <w:rFonts w:ascii="Symbol" w:hAnsi="Symbol" w:hint="default"/>
      </w:rPr>
    </w:lvl>
    <w:lvl w:ilvl="4" w:tplc="240A0003" w:tentative="1">
      <w:start w:val="1"/>
      <w:numFmt w:val="bullet"/>
      <w:lvlText w:val="o"/>
      <w:lvlJc w:val="left"/>
      <w:pPr>
        <w:ind w:left="4061" w:hanging="360"/>
      </w:pPr>
      <w:rPr>
        <w:rFonts w:ascii="Courier New" w:hAnsi="Courier New" w:cs="Courier New" w:hint="default"/>
      </w:rPr>
    </w:lvl>
    <w:lvl w:ilvl="5" w:tplc="240A0005" w:tentative="1">
      <w:start w:val="1"/>
      <w:numFmt w:val="bullet"/>
      <w:lvlText w:val=""/>
      <w:lvlJc w:val="left"/>
      <w:pPr>
        <w:ind w:left="4781" w:hanging="360"/>
      </w:pPr>
      <w:rPr>
        <w:rFonts w:ascii="Wingdings" w:hAnsi="Wingdings" w:hint="default"/>
      </w:rPr>
    </w:lvl>
    <w:lvl w:ilvl="6" w:tplc="240A0001" w:tentative="1">
      <w:start w:val="1"/>
      <w:numFmt w:val="bullet"/>
      <w:lvlText w:val=""/>
      <w:lvlJc w:val="left"/>
      <w:pPr>
        <w:ind w:left="5501" w:hanging="360"/>
      </w:pPr>
      <w:rPr>
        <w:rFonts w:ascii="Symbol" w:hAnsi="Symbol" w:hint="default"/>
      </w:rPr>
    </w:lvl>
    <w:lvl w:ilvl="7" w:tplc="240A0003" w:tentative="1">
      <w:start w:val="1"/>
      <w:numFmt w:val="bullet"/>
      <w:lvlText w:val="o"/>
      <w:lvlJc w:val="left"/>
      <w:pPr>
        <w:ind w:left="6221" w:hanging="360"/>
      </w:pPr>
      <w:rPr>
        <w:rFonts w:ascii="Courier New" w:hAnsi="Courier New" w:cs="Courier New" w:hint="default"/>
      </w:rPr>
    </w:lvl>
    <w:lvl w:ilvl="8" w:tplc="240A0005" w:tentative="1">
      <w:start w:val="1"/>
      <w:numFmt w:val="bullet"/>
      <w:lvlText w:val=""/>
      <w:lvlJc w:val="left"/>
      <w:pPr>
        <w:ind w:left="6941" w:hanging="360"/>
      </w:pPr>
      <w:rPr>
        <w:rFonts w:ascii="Wingdings" w:hAnsi="Wingdings" w:hint="default"/>
      </w:rPr>
    </w:lvl>
  </w:abstractNum>
  <w:abstractNum w:abstractNumId="20" w15:restartNumberingAfterBreak="0">
    <w:nsid w:val="42C368F4"/>
    <w:multiLevelType w:val="hybridMultilevel"/>
    <w:tmpl w:val="977E2D72"/>
    <w:lvl w:ilvl="0" w:tplc="AE56BE70">
      <w:start w:val="1"/>
      <w:numFmt w:val="bullet"/>
      <w:lvlText w:val=""/>
      <w:lvlJc w:val="left"/>
      <w:pPr>
        <w:ind w:left="1080" w:hanging="360"/>
      </w:pPr>
      <w:rPr>
        <w:rFonts w:ascii="Symbol" w:hAnsi="Symbol"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1" w15:restartNumberingAfterBreak="0">
    <w:nsid w:val="434152F3"/>
    <w:multiLevelType w:val="hybridMultilevel"/>
    <w:tmpl w:val="B66CDE1C"/>
    <w:lvl w:ilvl="0" w:tplc="80A234E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40943D6"/>
    <w:multiLevelType w:val="multilevel"/>
    <w:tmpl w:val="AB9053CA"/>
    <w:lvl w:ilvl="0">
      <w:start w:val="1"/>
      <w:numFmt w:val="decimal"/>
      <w:lvlText w:val="%1."/>
      <w:lvlJc w:val="left"/>
      <w:pPr>
        <w:ind w:left="360" w:hanging="360"/>
      </w:pPr>
      <w:rPr>
        <w:rFonts w:hint="default"/>
        <w:b/>
        <w:bCs/>
        <w:spacing w:val="-3"/>
        <w:w w:val="99"/>
        <w:sz w:val="24"/>
        <w:szCs w:val="24"/>
        <w:lang w:val="es-ES" w:eastAsia="en-US" w:bidi="ar-SA"/>
      </w:rPr>
    </w:lvl>
    <w:lvl w:ilvl="1">
      <w:start w:val="1"/>
      <w:numFmt w:val="decimal"/>
      <w:lvlText w:val="%1.%2."/>
      <w:lvlJc w:val="left"/>
      <w:pPr>
        <w:ind w:left="403" w:hanging="420"/>
      </w:pPr>
      <w:rPr>
        <w:rFonts w:ascii="Arial" w:eastAsia="Times New Roman" w:hAnsi="Arial" w:cs="Arial" w:hint="default"/>
        <w:b/>
        <w:bCs/>
        <w:w w:val="100"/>
        <w:sz w:val="24"/>
        <w:szCs w:val="24"/>
        <w:lang w:val="es-ES" w:eastAsia="en-US" w:bidi="ar-SA"/>
      </w:rPr>
    </w:lvl>
    <w:lvl w:ilvl="2">
      <w:numFmt w:val="bullet"/>
      <w:lvlText w:val="❖"/>
      <w:lvlJc w:val="left"/>
      <w:pPr>
        <w:ind w:left="703" w:hanging="360"/>
      </w:pPr>
      <w:rPr>
        <w:rFonts w:ascii="Segoe UI Symbol" w:eastAsia="Segoe UI Symbol" w:hAnsi="Segoe UI Symbol" w:cs="Segoe UI Symbol" w:hint="default"/>
        <w:spacing w:val="-2"/>
        <w:w w:val="99"/>
        <w:sz w:val="24"/>
        <w:szCs w:val="24"/>
        <w:lang w:val="es-ES" w:eastAsia="en-US" w:bidi="ar-SA"/>
      </w:rPr>
    </w:lvl>
    <w:lvl w:ilvl="3">
      <w:numFmt w:val="bullet"/>
      <w:lvlText w:val="•"/>
      <w:lvlJc w:val="left"/>
      <w:pPr>
        <w:ind w:left="1731" w:hanging="360"/>
      </w:pPr>
      <w:rPr>
        <w:rFonts w:hint="default"/>
        <w:lang w:val="es-ES" w:eastAsia="en-US" w:bidi="ar-SA"/>
      </w:rPr>
    </w:lvl>
    <w:lvl w:ilvl="4">
      <w:numFmt w:val="bullet"/>
      <w:lvlText w:val="•"/>
      <w:lvlJc w:val="left"/>
      <w:pPr>
        <w:ind w:left="2761" w:hanging="360"/>
      </w:pPr>
      <w:rPr>
        <w:rFonts w:hint="default"/>
        <w:lang w:val="es-ES" w:eastAsia="en-US" w:bidi="ar-SA"/>
      </w:rPr>
    </w:lvl>
    <w:lvl w:ilvl="5">
      <w:numFmt w:val="bullet"/>
      <w:lvlText w:val="•"/>
      <w:lvlJc w:val="left"/>
      <w:pPr>
        <w:ind w:left="3791" w:hanging="360"/>
      </w:pPr>
      <w:rPr>
        <w:rFonts w:hint="default"/>
        <w:lang w:val="es-ES" w:eastAsia="en-US" w:bidi="ar-SA"/>
      </w:rPr>
    </w:lvl>
    <w:lvl w:ilvl="6">
      <w:numFmt w:val="bullet"/>
      <w:lvlText w:val="•"/>
      <w:lvlJc w:val="left"/>
      <w:pPr>
        <w:ind w:left="4822" w:hanging="360"/>
      </w:pPr>
      <w:rPr>
        <w:rFonts w:hint="default"/>
        <w:lang w:val="es-ES" w:eastAsia="en-US" w:bidi="ar-SA"/>
      </w:rPr>
    </w:lvl>
    <w:lvl w:ilvl="7">
      <w:numFmt w:val="bullet"/>
      <w:lvlText w:val="•"/>
      <w:lvlJc w:val="left"/>
      <w:pPr>
        <w:ind w:left="5852" w:hanging="360"/>
      </w:pPr>
      <w:rPr>
        <w:rFonts w:hint="default"/>
        <w:lang w:val="es-ES" w:eastAsia="en-US" w:bidi="ar-SA"/>
      </w:rPr>
    </w:lvl>
    <w:lvl w:ilvl="8">
      <w:numFmt w:val="bullet"/>
      <w:lvlText w:val="•"/>
      <w:lvlJc w:val="left"/>
      <w:pPr>
        <w:ind w:left="6882" w:hanging="360"/>
      </w:pPr>
      <w:rPr>
        <w:rFonts w:hint="default"/>
        <w:lang w:val="es-ES" w:eastAsia="en-US" w:bidi="ar-SA"/>
      </w:rPr>
    </w:lvl>
  </w:abstractNum>
  <w:abstractNum w:abstractNumId="23" w15:restartNumberingAfterBreak="0">
    <w:nsid w:val="447C12CF"/>
    <w:multiLevelType w:val="hybridMultilevel"/>
    <w:tmpl w:val="6E72AAE8"/>
    <w:lvl w:ilvl="0" w:tplc="F120E4FE">
      <w:start w:val="4"/>
      <w:numFmt w:val="decimal"/>
      <w:lvlText w:val="%1."/>
      <w:lvlJc w:val="left"/>
      <w:pPr>
        <w:ind w:left="342" w:hanging="240"/>
      </w:pPr>
      <w:rPr>
        <w:rFonts w:ascii="Arial" w:eastAsia="Times New Roman" w:hAnsi="Arial" w:cs="Arial" w:hint="default"/>
        <w:b/>
        <w:bCs/>
        <w:spacing w:val="-3"/>
        <w:w w:val="99"/>
        <w:sz w:val="24"/>
        <w:szCs w:val="24"/>
        <w:lang w:val="es-ES" w:eastAsia="en-US" w:bidi="ar-SA"/>
      </w:rPr>
    </w:lvl>
    <w:lvl w:ilvl="1" w:tplc="58566B8A">
      <w:numFmt w:val="bullet"/>
      <w:lvlText w:val="•"/>
      <w:lvlJc w:val="left"/>
      <w:pPr>
        <w:ind w:left="1212" w:hanging="240"/>
      </w:pPr>
      <w:rPr>
        <w:rFonts w:hint="default"/>
        <w:lang w:val="es-ES" w:eastAsia="en-US" w:bidi="ar-SA"/>
      </w:rPr>
    </w:lvl>
    <w:lvl w:ilvl="2" w:tplc="FED6167C">
      <w:numFmt w:val="bullet"/>
      <w:lvlText w:val="•"/>
      <w:lvlJc w:val="left"/>
      <w:pPr>
        <w:ind w:left="2084" w:hanging="240"/>
      </w:pPr>
      <w:rPr>
        <w:rFonts w:hint="default"/>
        <w:lang w:val="es-ES" w:eastAsia="en-US" w:bidi="ar-SA"/>
      </w:rPr>
    </w:lvl>
    <w:lvl w:ilvl="3" w:tplc="D63EB464">
      <w:numFmt w:val="bullet"/>
      <w:lvlText w:val="•"/>
      <w:lvlJc w:val="left"/>
      <w:pPr>
        <w:ind w:left="2956" w:hanging="240"/>
      </w:pPr>
      <w:rPr>
        <w:rFonts w:hint="default"/>
        <w:lang w:val="es-ES" w:eastAsia="en-US" w:bidi="ar-SA"/>
      </w:rPr>
    </w:lvl>
    <w:lvl w:ilvl="4" w:tplc="F222AD38">
      <w:numFmt w:val="bullet"/>
      <w:lvlText w:val="•"/>
      <w:lvlJc w:val="left"/>
      <w:pPr>
        <w:ind w:left="3828" w:hanging="240"/>
      </w:pPr>
      <w:rPr>
        <w:rFonts w:hint="default"/>
        <w:lang w:val="es-ES" w:eastAsia="en-US" w:bidi="ar-SA"/>
      </w:rPr>
    </w:lvl>
    <w:lvl w:ilvl="5" w:tplc="AD38AA1E">
      <w:numFmt w:val="bullet"/>
      <w:lvlText w:val="•"/>
      <w:lvlJc w:val="left"/>
      <w:pPr>
        <w:ind w:left="4701" w:hanging="240"/>
      </w:pPr>
      <w:rPr>
        <w:rFonts w:hint="default"/>
        <w:lang w:val="es-ES" w:eastAsia="en-US" w:bidi="ar-SA"/>
      </w:rPr>
    </w:lvl>
    <w:lvl w:ilvl="6" w:tplc="F56276E4">
      <w:numFmt w:val="bullet"/>
      <w:lvlText w:val="•"/>
      <w:lvlJc w:val="left"/>
      <w:pPr>
        <w:ind w:left="5573" w:hanging="240"/>
      </w:pPr>
      <w:rPr>
        <w:rFonts w:hint="default"/>
        <w:lang w:val="es-ES" w:eastAsia="en-US" w:bidi="ar-SA"/>
      </w:rPr>
    </w:lvl>
    <w:lvl w:ilvl="7" w:tplc="741831E8">
      <w:numFmt w:val="bullet"/>
      <w:lvlText w:val="•"/>
      <w:lvlJc w:val="left"/>
      <w:pPr>
        <w:ind w:left="6445" w:hanging="240"/>
      </w:pPr>
      <w:rPr>
        <w:rFonts w:hint="default"/>
        <w:lang w:val="es-ES" w:eastAsia="en-US" w:bidi="ar-SA"/>
      </w:rPr>
    </w:lvl>
    <w:lvl w:ilvl="8" w:tplc="DE0C33C2">
      <w:numFmt w:val="bullet"/>
      <w:lvlText w:val="•"/>
      <w:lvlJc w:val="left"/>
      <w:pPr>
        <w:ind w:left="7317" w:hanging="240"/>
      </w:pPr>
      <w:rPr>
        <w:rFonts w:hint="default"/>
        <w:lang w:val="es-ES" w:eastAsia="en-US" w:bidi="ar-SA"/>
      </w:rPr>
    </w:lvl>
  </w:abstractNum>
  <w:abstractNum w:abstractNumId="24" w15:restartNumberingAfterBreak="0">
    <w:nsid w:val="4DF15830"/>
    <w:multiLevelType w:val="hybridMultilevel"/>
    <w:tmpl w:val="4AD8CD5E"/>
    <w:lvl w:ilvl="0" w:tplc="240A000F">
      <w:start w:val="1"/>
      <w:numFmt w:val="decimal"/>
      <w:lvlText w:val="%1."/>
      <w:lvlJc w:val="left"/>
      <w:pPr>
        <w:ind w:left="822" w:hanging="360"/>
      </w:pPr>
    </w:lvl>
    <w:lvl w:ilvl="1" w:tplc="240A0019" w:tentative="1">
      <w:start w:val="1"/>
      <w:numFmt w:val="lowerLetter"/>
      <w:lvlText w:val="%2."/>
      <w:lvlJc w:val="left"/>
      <w:pPr>
        <w:ind w:left="1542" w:hanging="360"/>
      </w:pPr>
    </w:lvl>
    <w:lvl w:ilvl="2" w:tplc="240A001B" w:tentative="1">
      <w:start w:val="1"/>
      <w:numFmt w:val="lowerRoman"/>
      <w:lvlText w:val="%3."/>
      <w:lvlJc w:val="right"/>
      <w:pPr>
        <w:ind w:left="2262" w:hanging="180"/>
      </w:pPr>
    </w:lvl>
    <w:lvl w:ilvl="3" w:tplc="240A000F" w:tentative="1">
      <w:start w:val="1"/>
      <w:numFmt w:val="decimal"/>
      <w:lvlText w:val="%4."/>
      <w:lvlJc w:val="left"/>
      <w:pPr>
        <w:ind w:left="2982" w:hanging="360"/>
      </w:pPr>
    </w:lvl>
    <w:lvl w:ilvl="4" w:tplc="240A0019" w:tentative="1">
      <w:start w:val="1"/>
      <w:numFmt w:val="lowerLetter"/>
      <w:lvlText w:val="%5."/>
      <w:lvlJc w:val="left"/>
      <w:pPr>
        <w:ind w:left="3702" w:hanging="360"/>
      </w:pPr>
    </w:lvl>
    <w:lvl w:ilvl="5" w:tplc="240A001B" w:tentative="1">
      <w:start w:val="1"/>
      <w:numFmt w:val="lowerRoman"/>
      <w:lvlText w:val="%6."/>
      <w:lvlJc w:val="right"/>
      <w:pPr>
        <w:ind w:left="4422" w:hanging="180"/>
      </w:pPr>
    </w:lvl>
    <w:lvl w:ilvl="6" w:tplc="240A000F" w:tentative="1">
      <w:start w:val="1"/>
      <w:numFmt w:val="decimal"/>
      <w:lvlText w:val="%7."/>
      <w:lvlJc w:val="left"/>
      <w:pPr>
        <w:ind w:left="5142" w:hanging="360"/>
      </w:pPr>
    </w:lvl>
    <w:lvl w:ilvl="7" w:tplc="240A0019" w:tentative="1">
      <w:start w:val="1"/>
      <w:numFmt w:val="lowerLetter"/>
      <w:lvlText w:val="%8."/>
      <w:lvlJc w:val="left"/>
      <w:pPr>
        <w:ind w:left="5862" w:hanging="360"/>
      </w:pPr>
    </w:lvl>
    <w:lvl w:ilvl="8" w:tplc="240A001B" w:tentative="1">
      <w:start w:val="1"/>
      <w:numFmt w:val="lowerRoman"/>
      <w:lvlText w:val="%9."/>
      <w:lvlJc w:val="right"/>
      <w:pPr>
        <w:ind w:left="6582" w:hanging="180"/>
      </w:pPr>
    </w:lvl>
  </w:abstractNum>
  <w:abstractNum w:abstractNumId="25" w15:restartNumberingAfterBreak="0">
    <w:nsid w:val="4E6D6099"/>
    <w:multiLevelType w:val="hybridMultilevel"/>
    <w:tmpl w:val="D81667E0"/>
    <w:lvl w:ilvl="0" w:tplc="3250775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6" w15:restartNumberingAfterBreak="0">
    <w:nsid w:val="53193AD8"/>
    <w:multiLevelType w:val="hybridMultilevel"/>
    <w:tmpl w:val="86BC66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3260DFA"/>
    <w:multiLevelType w:val="hybridMultilevel"/>
    <w:tmpl w:val="3D1E0DF0"/>
    <w:lvl w:ilvl="0" w:tplc="287C8FDC">
      <w:start w:val="2"/>
      <w:numFmt w:val="decimal"/>
      <w:lvlText w:val="%1)"/>
      <w:lvlJc w:val="left"/>
      <w:pPr>
        <w:ind w:left="822" w:hanging="281"/>
      </w:pPr>
      <w:rPr>
        <w:rFonts w:ascii="Arial" w:eastAsia="Times New Roman" w:hAnsi="Arial" w:cs="Arial" w:hint="default"/>
        <w:i/>
        <w:w w:val="99"/>
        <w:sz w:val="24"/>
        <w:szCs w:val="24"/>
        <w:lang w:val="es-ES" w:eastAsia="en-US" w:bidi="ar-SA"/>
      </w:rPr>
    </w:lvl>
    <w:lvl w:ilvl="1" w:tplc="1B10792E">
      <w:numFmt w:val="bullet"/>
      <w:lvlText w:val="•"/>
      <w:lvlJc w:val="left"/>
      <w:pPr>
        <w:ind w:left="1644" w:hanging="281"/>
      </w:pPr>
      <w:rPr>
        <w:rFonts w:hint="default"/>
        <w:lang w:val="es-ES" w:eastAsia="en-US" w:bidi="ar-SA"/>
      </w:rPr>
    </w:lvl>
    <w:lvl w:ilvl="2" w:tplc="72EA17FC">
      <w:numFmt w:val="bullet"/>
      <w:lvlText w:val="•"/>
      <w:lvlJc w:val="left"/>
      <w:pPr>
        <w:ind w:left="2468" w:hanging="281"/>
      </w:pPr>
      <w:rPr>
        <w:rFonts w:hint="default"/>
        <w:lang w:val="es-ES" w:eastAsia="en-US" w:bidi="ar-SA"/>
      </w:rPr>
    </w:lvl>
    <w:lvl w:ilvl="3" w:tplc="91DE5DC8">
      <w:numFmt w:val="bullet"/>
      <w:lvlText w:val="•"/>
      <w:lvlJc w:val="left"/>
      <w:pPr>
        <w:ind w:left="3292" w:hanging="281"/>
      </w:pPr>
      <w:rPr>
        <w:rFonts w:hint="default"/>
        <w:lang w:val="es-ES" w:eastAsia="en-US" w:bidi="ar-SA"/>
      </w:rPr>
    </w:lvl>
    <w:lvl w:ilvl="4" w:tplc="4452830C">
      <w:numFmt w:val="bullet"/>
      <w:lvlText w:val="•"/>
      <w:lvlJc w:val="left"/>
      <w:pPr>
        <w:ind w:left="4116" w:hanging="281"/>
      </w:pPr>
      <w:rPr>
        <w:rFonts w:hint="default"/>
        <w:lang w:val="es-ES" w:eastAsia="en-US" w:bidi="ar-SA"/>
      </w:rPr>
    </w:lvl>
    <w:lvl w:ilvl="5" w:tplc="FF5628A2">
      <w:numFmt w:val="bullet"/>
      <w:lvlText w:val="•"/>
      <w:lvlJc w:val="left"/>
      <w:pPr>
        <w:ind w:left="4941" w:hanging="281"/>
      </w:pPr>
      <w:rPr>
        <w:rFonts w:hint="default"/>
        <w:lang w:val="es-ES" w:eastAsia="en-US" w:bidi="ar-SA"/>
      </w:rPr>
    </w:lvl>
    <w:lvl w:ilvl="6" w:tplc="1422D5A4">
      <w:numFmt w:val="bullet"/>
      <w:lvlText w:val="•"/>
      <w:lvlJc w:val="left"/>
      <w:pPr>
        <w:ind w:left="5765" w:hanging="281"/>
      </w:pPr>
      <w:rPr>
        <w:rFonts w:hint="default"/>
        <w:lang w:val="es-ES" w:eastAsia="en-US" w:bidi="ar-SA"/>
      </w:rPr>
    </w:lvl>
    <w:lvl w:ilvl="7" w:tplc="76D2B014">
      <w:numFmt w:val="bullet"/>
      <w:lvlText w:val="•"/>
      <w:lvlJc w:val="left"/>
      <w:pPr>
        <w:ind w:left="6589" w:hanging="281"/>
      </w:pPr>
      <w:rPr>
        <w:rFonts w:hint="default"/>
        <w:lang w:val="es-ES" w:eastAsia="en-US" w:bidi="ar-SA"/>
      </w:rPr>
    </w:lvl>
    <w:lvl w:ilvl="8" w:tplc="9932B57A">
      <w:numFmt w:val="bullet"/>
      <w:lvlText w:val="•"/>
      <w:lvlJc w:val="left"/>
      <w:pPr>
        <w:ind w:left="7413" w:hanging="281"/>
      </w:pPr>
      <w:rPr>
        <w:rFonts w:hint="default"/>
        <w:lang w:val="es-ES" w:eastAsia="en-US" w:bidi="ar-SA"/>
      </w:rPr>
    </w:lvl>
  </w:abstractNum>
  <w:abstractNum w:abstractNumId="28" w15:restartNumberingAfterBreak="0">
    <w:nsid w:val="537A2877"/>
    <w:multiLevelType w:val="hybridMultilevel"/>
    <w:tmpl w:val="09905A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4DF3F0D"/>
    <w:multiLevelType w:val="hybridMultilevel"/>
    <w:tmpl w:val="0756D52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798226F"/>
    <w:multiLevelType w:val="hybridMultilevel"/>
    <w:tmpl w:val="EB04AF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C450C9D"/>
    <w:multiLevelType w:val="hybridMultilevel"/>
    <w:tmpl w:val="26D4031E"/>
    <w:lvl w:ilvl="0" w:tplc="D57C77BA">
      <w:start w:val="1"/>
      <w:numFmt w:val="decimal"/>
      <w:lvlText w:val="%1."/>
      <w:lvlJc w:val="left"/>
      <w:pPr>
        <w:ind w:left="1100" w:hanging="320"/>
      </w:pPr>
      <w:rPr>
        <w:rFonts w:ascii="Arial MT" w:eastAsia="Arial MT" w:hAnsi="Arial MT" w:cs="Arial MT" w:hint="default"/>
        <w:spacing w:val="0"/>
        <w:w w:val="100"/>
        <w:sz w:val="24"/>
        <w:szCs w:val="24"/>
        <w:lang w:val="es-ES" w:eastAsia="en-US" w:bidi="ar-SA"/>
      </w:rPr>
    </w:lvl>
    <w:lvl w:ilvl="1" w:tplc="A18E2F32">
      <w:numFmt w:val="bullet"/>
      <w:lvlText w:val="•"/>
      <w:lvlJc w:val="left"/>
      <w:pPr>
        <w:ind w:left="2008" w:hanging="320"/>
      </w:pPr>
      <w:rPr>
        <w:rFonts w:hint="default"/>
        <w:lang w:val="es-ES" w:eastAsia="en-US" w:bidi="ar-SA"/>
      </w:rPr>
    </w:lvl>
    <w:lvl w:ilvl="2" w:tplc="E05CA352">
      <w:numFmt w:val="bullet"/>
      <w:lvlText w:val="•"/>
      <w:lvlJc w:val="left"/>
      <w:pPr>
        <w:ind w:left="2916" w:hanging="320"/>
      </w:pPr>
      <w:rPr>
        <w:rFonts w:hint="default"/>
        <w:lang w:val="es-ES" w:eastAsia="en-US" w:bidi="ar-SA"/>
      </w:rPr>
    </w:lvl>
    <w:lvl w:ilvl="3" w:tplc="08A62B68">
      <w:numFmt w:val="bullet"/>
      <w:lvlText w:val="•"/>
      <w:lvlJc w:val="left"/>
      <w:pPr>
        <w:ind w:left="3824" w:hanging="320"/>
      </w:pPr>
      <w:rPr>
        <w:rFonts w:hint="default"/>
        <w:lang w:val="es-ES" w:eastAsia="en-US" w:bidi="ar-SA"/>
      </w:rPr>
    </w:lvl>
    <w:lvl w:ilvl="4" w:tplc="95CE85A8">
      <w:numFmt w:val="bullet"/>
      <w:lvlText w:val="•"/>
      <w:lvlJc w:val="left"/>
      <w:pPr>
        <w:ind w:left="4732" w:hanging="320"/>
      </w:pPr>
      <w:rPr>
        <w:rFonts w:hint="default"/>
        <w:lang w:val="es-ES" w:eastAsia="en-US" w:bidi="ar-SA"/>
      </w:rPr>
    </w:lvl>
    <w:lvl w:ilvl="5" w:tplc="2376E318">
      <w:numFmt w:val="bullet"/>
      <w:lvlText w:val="•"/>
      <w:lvlJc w:val="left"/>
      <w:pPr>
        <w:ind w:left="5640" w:hanging="320"/>
      </w:pPr>
      <w:rPr>
        <w:rFonts w:hint="default"/>
        <w:lang w:val="es-ES" w:eastAsia="en-US" w:bidi="ar-SA"/>
      </w:rPr>
    </w:lvl>
    <w:lvl w:ilvl="6" w:tplc="BEFE9CF8">
      <w:numFmt w:val="bullet"/>
      <w:lvlText w:val="•"/>
      <w:lvlJc w:val="left"/>
      <w:pPr>
        <w:ind w:left="6548" w:hanging="320"/>
      </w:pPr>
      <w:rPr>
        <w:rFonts w:hint="default"/>
        <w:lang w:val="es-ES" w:eastAsia="en-US" w:bidi="ar-SA"/>
      </w:rPr>
    </w:lvl>
    <w:lvl w:ilvl="7" w:tplc="74BCDE1E">
      <w:numFmt w:val="bullet"/>
      <w:lvlText w:val="•"/>
      <w:lvlJc w:val="left"/>
      <w:pPr>
        <w:ind w:left="7456" w:hanging="320"/>
      </w:pPr>
      <w:rPr>
        <w:rFonts w:hint="default"/>
        <w:lang w:val="es-ES" w:eastAsia="en-US" w:bidi="ar-SA"/>
      </w:rPr>
    </w:lvl>
    <w:lvl w:ilvl="8" w:tplc="A580C5B6">
      <w:numFmt w:val="bullet"/>
      <w:lvlText w:val="•"/>
      <w:lvlJc w:val="left"/>
      <w:pPr>
        <w:ind w:left="8364" w:hanging="320"/>
      </w:pPr>
      <w:rPr>
        <w:rFonts w:hint="default"/>
        <w:lang w:val="es-ES" w:eastAsia="en-US" w:bidi="ar-SA"/>
      </w:rPr>
    </w:lvl>
  </w:abstractNum>
  <w:abstractNum w:abstractNumId="32" w15:restartNumberingAfterBreak="0">
    <w:nsid w:val="685E2C97"/>
    <w:multiLevelType w:val="hybridMultilevel"/>
    <w:tmpl w:val="BF56C966"/>
    <w:lvl w:ilvl="0" w:tplc="240A000F">
      <w:start w:val="1"/>
      <w:numFmt w:val="decimal"/>
      <w:lvlText w:val="%1."/>
      <w:lvlJc w:val="left"/>
      <w:pPr>
        <w:ind w:left="822" w:hanging="360"/>
      </w:pPr>
    </w:lvl>
    <w:lvl w:ilvl="1" w:tplc="240A0019" w:tentative="1">
      <w:start w:val="1"/>
      <w:numFmt w:val="lowerLetter"/>
      <w:lvlText w:val="%2."/>
      <w:lvlJc w:val="left"/>
      <w:pPr>
        <w:ind w:left="1542" w:hanging="360"/>
      </w:pPr>
    </w:lvl>
    <w:lvl w:ilvl="2" w:tplc="240A001B" w:tentative="1">
      <w:start w:val="1"/>
      <w:numFmt w:val="lowerRoman"/>
      <w:lvlText w:val="%3."/>
      <w:lvlJc w:val="right"/>
      <w:pPr>
        <w:ind w:left="2262" w:hanging="180"/>
      </w:pPr>
    </w:lvl>
    <w:lvl w:ilvl="3" w:tplc="240A000F" w:tentative="1">
      <w:start w:val="1"/>
      <w:numFmt w:val="decimal"/>
      <w:lvlText w:val="%4."/>
      <w:lvlJc w:val="left"/>
      <w:pPr>
        <w:ind w:left="2982" w:hanging="360"/>
      </w:pPr>
    </w:lvl>
    <w:lvl w:ilvl="4" w:tplc="240A0019" w:tentative="1">
      <w:start w:val="1"/>
      <w:numFmt w:val="lowerLetter"/>
      <w:lvlText w:val="%5."/>
      <w:lvlJc w:val="left"/>
      <w:pPr>
        <w:ind w:left="3702" w:hanging="360"/>
      </w:pPr>
    </w:lvl>
    <w:lvl w:ilvl="5" w:tplc="240A001B" w:tentative="1">
      <w:start w:val="1"/>
      <w:numFmt w:val="lowerRoman"/>
      <w:lvlText w:val="%6."/>
      <w:lvlJc w:val="right"/>
      <w:pPr>
        <w:ind w:left="4422" w:hanging="180"/>
      </w:pPr>
    </w:lvl>
    <w:lvl w:ilvl="6" w:tplc="240A000F" w:tentative="1">
      <w:start w:val="1"/>
      <w:numFmt w:val="decimal"/>
      <w:lvlText w:val="%7."/>
      <w:lvlJc w:val="left"/>
      <w:pPr>
        <w:ind w:left="5142" w:hanging="360"/>
      </w:pPr>
    </w:lvl>
    <w:lvl w:ilvl="7" w:tplc="240A0019" w:tentative="1">
      <w:start w:val="1"/>
      <w:numFmt w:val="lowerLetter"/>
      <w:lvlText w:val="%8."/>
      <w:lvlJc w:val="left"/>
      <w:pPr>
        <w:ind w:left="5862" w:hanging="360"/>
      </w:pPr>
    </w:lvl>
    <w:lvl w:ilvl="8" w:tplc="240A001B" w:tentative="1">
      <w:start w:val="1"/>
      <w:numFmt w:val="lowerRoman"/>
      <w:lvlText w:val="%9."/>
      <w:lvlJc w:val="right"/>
      <w:pPr>
        <w:ind w:left="6582" w:hanging="180"/>
      </w:pPr>
    </w:lvl>
  </w:abstractNum>
  <w:abstractNum w:abstractNumId="33" w15:restartNumberingAfterBreak="0">
    <w:nsid w:val="743848B3"/>
    <w:multiLevelType w:val="hybridMultilevel"/>
    <w:tmpl w:val="03CAC20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CC3135A"/>
    <w:multiLevelType w:val="hybridMultilevel"/>
    <w:tmpl w:val="324C09C0"/>
    <w:lvl w:ilvl="0" w:tplc="240A0001">
      <w:start w:val="1"/>
      <w:numFmt w:val="bullet"/>
      <w:lvlText w:val=""/>
      <w:lvlJc w:val="left"/>
      <w:pPr>
        <w:ind w:left="462" w:hanging="360"/>
      </w:pPr>
      <w:rPr>
        <w:rFonts w:ascii="Symbol" w:hAnsi="Symbol" w:hint="default"/>
      </w:rPr>
    </w:lvl>
    <w:lvl w:ilvl="1" w:tplc="240A0003" w:tentative="1">
      <w:start w:val="1"/>
      <w:numFmt w:val="bullet"/>
      <w:lvlText w:val="o"/>
      <w:lvlJc w:val="left"/>
      <w:pPr>
        <w:ind w:left="1182" w:hanging="360"/>
      </w:pPr>
      <w:rPr>
        <w:rFonts w:ascii="Courier New" w:hAnsi="Courier New" w:cs="Courier New" w:hint="default"/>
      </w:rPr>
    </w:lvl>
    <w:lvl w:ilvl="2" w:tplc="240A0005" w:tentative="1">
      <w:start w:val="1"/>
      <w:numFmt w:val="bullet"/>
      <w:lvlText w:val=""/>
      <w:lvlJc w:val="left"/>
      <w:pPr>
        <w:ind w:left="1902" w:hanging="360"/>
      </w:pPr>
      <w:rPr>
        <w:rFonts w:ascii="Wingdings" w:hAnsi="Wingdings" w:hint="default"/>
      </w:rPr>
    </w:lvl>
    <w:lvl w:ilvl="3" w:tplc="240A0001" w:tentative="1">
      <w:start w:val="1"/>
      <w:numFmt w:val="bullet"/>
      <w:lvlText w:val=""/>
      <w:lvlJc w:val="left"/>
      <w:pPr>
        <w:ind w:left="2622" w:hanging="360"/>
      </w:pPr>
      <w:rPr>
        <w:rFonts w:ascii="Symbol" w:hAnsi="Symbol" w:hint="default"/>
      </w:rPr>
    </w:lvl>
    <w:lvl w:ilvl="4" w:tplc="240A0003" w:tentative="1">
      <w:start w:val="1"/>
      <w:numFmt w:val="bullet"/>
      <w:lvlText w:val="o"/>
      <w:lvlJc w:val="left"/>
      <w:pPr>
        <w:ind w:left="3342" w:hanging="360"/>
      </w:pPr>
      <w:rPr>
        <w:rFonts w:ascii="Courier New" w:hAnsi="Courier New" w:cs="Courier New" w:hint="default"/>
      </w:rPr>
    </w:lvl>
    <w:lvl w:ilvl="5" w:tplc="240A0005" w:tentative="1">
      <w:start w:val="1"/>
      <w:numFmt w:val="bullet"/>
      <w:lvlText w:val=""/>
      <w:lvlJc w:val="left"/>
      <w:pPr>
        <w:ind w:left="4062" w:hanging="360"/>
      </w:pPr>
      <w:rPr>
        <w:rFonts w:ascii="Wingdings" w:hAnsi="Wingdings" w:hint="default"/>
      </w:rPr>
    </w:lvl>
    <w:lvl w:ilvl="6" w:tplc="240A0001" w:tentative="1">
      <w:start w:val="1"/>
      <w:numFmt w:val="bullet"/>
      <w:lvlText w:val=""/>
      <w:lvlJc w:val="left"/>
      <w:pPr>
        <w:ind w:left="4782" w:hanging="360"/>
      </w:pPr>
      <w:rPr>
        <w:rFonts w:ascii="Symbol" w:hAnsi="Symbol" w:hint="default"/>
      </w:rPr>
    </w:lvl>
    <w:lvl w:ilvl="7" w:tplc="240A0003" w:tentative="1">
      <w:start w:val="1"/>
      <w:numFmt w:val="bullet"/>
      <w:lvlText w:val="o"/>
      <w:lvlJc w:val="left"/>
      <w:pPr>
        <w:ind w:left="5502" w:hanging="360"/>
      </w:pPr>
      <w:rPr>
        <w:rFonts w:ascii="Courier New" w:hAnsi="Courier New" w:cs="Courier New" w:hint="default"/>
      </w:rPr>
    </w:lvl>
    <w:lvl w:ilvl="8" w:tplc="240A0005" w:tentative="1">
      <w:start w:val="1"/>
      <w:numFmt w:val="bullet"/>
      <w:lvlText w:val=""/>
      <w:lvlJc w:val="left"/>
      <w:pPr>
        <w:ind w:left="6222" w:hanging="360"/>
      </w:pPr>
      <w:rPr>
        <w:rFonts w:ascii="Wingdings" w:hAnsi="Wingdings" w:hint="default"/>
      </w:rPr>
    </w:lvl>
  </w:abstractNum>
  <w:abstractNum w:abstractNumId="35" w15:restartNumberingAfterBreak="0">
    <w:nsid w:val="7F721D61"/>
    <w:multiLevelType w:val="hybridMultilevel"/>
    <w:tmpl w:val="8B9079DC"/>
    <w:lvl w:ilvl="0" w:tplc="8C7E5156">
      <w:start w:val="2"/>
      <w:numFmt w:val="decimal"/>
      <w:lvlText w:val="%1."/>
      <w:lvlJc w:val="left"/>
      <w:pPr>
        <w:ind w:left="342" w:hanging="240"/>
      </w:pPr>
      <w:rPr>
        <w:rFonts w:ascii="Arial" w:eastAsia="Times New Roman" w:hAnsi="Arial" w:cs="Arial" w:hint="default"/>
        <w:spacing w:val="-2"/>
        <w:w w:val="99"/>
        <w:sz w:val="24"/>
        <w:szCs w:val="24"/>
        <w:lang w:val="es-ES" w:eastAsia="en-US" w:bidi="ar-SA"/>
      </w:rPr>
    </w:lvl>
    <w:lvl w:ilvl="1" w:tplc="5C4AEBC2">
      <w:numFmt w:val="bullet"/>
      <w:lvlText w:val="•"/>
      <w:lvlJc w:val="left"/>
      <w:pPr>
        <w:ind w:left="1212" w:hanging="240"/>
      </w:pPr>
      <w:rPr>
        <w:rFonts w:hint="default"/>
        <w:lang w:val="es-ES" w:eastAsia="en-US" w:bidi="ar-SA"/>
      </w:rPr>
    </w:lvl>
    <w:lvl w:ilvl="2" w:tplc="255A7392">
      <w:numFmt w:val="bullet"/>
      <w:lvlText w:val="•"/>
      <w:lvlJc w:val="left"/>
      <w:pPr>
        <w:ind w:left="2084" w:hanging="240"/>
      </w:pPr>
      <w:rPr>
        <w:rFonts w:hint="default"/>
        <w:lang w:val="es-ES" w:eastAsia="en-US" w:bidi="ar-SA"/>
      </w:rPr>
    </w:lvl>
    <w:lvl w:ilvl="3" w:tplc="3600FA50">
      <w:numFmt w:val="bullet"/>
      <w:lvlText w:val="•"/>
      <w:lvlJc w:val="left"/>
      <w:pPr>
        <w:ind w:left="2956" w:hanging="240"/>
      </w:pPr>
      <w:rPr>
        <w:rFonts w:hint="default"/>
        <w:lang w:val="es-ES" w:eastAsia="en-US" w:bidi="ar-SA"/>
      </w:rPr>
    </w:lvl>
    <w:lvl w:ilvl="4" w:tplc="91ECA8A6">
      <w:numFmt w:val="bullet"/>
      <w:lvlText w:val="•"/>
      <w:lvlJc w:val="left"/>
      <w:pPr>
        <w:ind w:left="3828" w:hanging="240"/>
      </w:pPr>
      <w:rPr>
        <w:rFonts w:hint="default"/>
        <w:lang w:val="es-ES" w:eastAsia="en-US" w:bidi="ar-SA"/>
      </w:rPr>
    </w:lvl>
    <w:lvl w:ilvl="5" w:tplc="896A11C4">
      <w:numFmt w:val="bullet"/>
      <w:lvlText w:val="•"/>
      <w:lvlJc w:val="left"/>
      <w:pPr>
        <w:ind w:left="4701" w:hanging="240"/>
      </w:pPr>
      <w:rPr>
        <w:rFonts w:hint="default"/>
        <w:lang w:val="es-ES" w:eastAsia="en-US" w:bidi="ar-SA"/>
      </w:rPr>
    </w:lvl>
    <w:lvl w:ilvl="6" w:tplc="F0D816BE">
      <w:numFmt w:val="bullet"/>
      <w:lvlText w:val="•"/>
      <w:lvlJc w:val="left"/>
      <w:pPr>
        <w:ind w:left="5573" w:hanging="240"/>
      </w:pPr>
      <w:rPr>
        <w:rFonts w:hint="default"/>
        <w:lang w:val="es-ES" w:eastAsia="en-US" w:bidi="ar-SA"/>
      </w:rPr>
    </w:lvl>
    <w:lvl w:ilvl="7" w:tplc="F10847D8">
      <w:numFmt w:val="bullet"/>
      <w:lvlText w:val="•"/>
      <w:lvlJc w:val="left"/>
      <w:pPr>
        <w:ind w:left="6445" w:hanging="240"/>
      </w:pPr>
      <w:rPr>
        <w:rFonts w:hint="default"/>
        <w:lang w:val="es-ES" w:eastAsia="en-US" w:bidi="ar-SA"/>
      </w:rPr>
    </w:lvl>
    <w:lvl w:ilvl="8" w:tplc="A6301D04">
      <w:numFmt w:val="bullet"/>
      <w:lvlText w:val="•"/>
      <w:lvlJc w:val="left"/>
      <w:pPr>
        <w:ind w:left="7317" w:hanging="240"/>
      </w:pPr>
      <w:rPr>
        <w:rFonts w:hint="default"/>
        <w:lang w:val="es-ES" w:eastAsia="en-US" w:bidi="ar-SA"/>
      </w:rPr>
    </w:lvl>
  </w:abstractNum>
  <w:num w:numId="1">
    <w:abstractNumId w:val="23"/>
  </w:num>
  <w:num w:numId="2">
    <w:abstractNumId w:val="35"/>
  </w:num>
  <w:num w:numId="3">
    <w:abstractNumId w:val="27"/>
  </w:num>
  <w:num w:numId="4">
    <w:abstractNumId w:val="22"/>
  </w:num>
  <w:num w:numId="5">
    <w:abstractNumId w:val="0"/>
  </w:num>
  <w:num w:numId="6">
    <w:abstractNumId w:val="1"/>
  </w:num>
  <w:num w:numId="7">
    <w:abstractNumId w:val="9"/>
  </w:num>
  <w:num w:numId="8">
    <w:abstractNumId w:val="19"/>
  </w:num>
  <w:num w:numId="9">
    <w:abstractNumId w:val="2"/>
  </w:num>
  <w:num w:numId="10">
    <w:abstractNumId w:val="3"/>
  </w:num>
  <w:num w:numId="11">
    <w:abstractNumId w:val="20"/>
  </w:num>
  <w:num w:numId="12">
    <w:abstractNumId w:val="15"/>
  </w:num>
  <w:num w:numId="13">
    <w:abstractNumId w:val="5"/>
  </w:num>
  <w:num w:numId="14">
    <w:abstractNumId w:val="4"/>
  </w:num>
  <w:num w:numId="15">
    <w:abstractNumId w:val="34"/>
  </w:num>
  <w:num w:numId="16">
    <w:abstractNumId w:val="31"/>
  </w:num>
  <w:num w:numId="17">
    <w:abstractNumId w:val="18"/>
  </w:num>
  <w:num w:numId="18">
    <w:abstractNumId w:val="12"/>
  </w:num>
  <w:num w:numId="19">
    <w:abstractNumId w:val="6"/>
  </w:num>
  <w:num w:numId="20">
    <w:abstractNumId w:val="8"/>
  </w:num>
  <w:num w:numId="21">
    <w:abstractNumId w:val="16"/>
  </w:num>
  <w:num w:numId="22">
    <w:abstractNumId w:val="32"/>
  </w:num>
  <w:num w:numId="23">
    <w:abstractNumId w:val="24"/>
  </w:num>
  <w:num w:numId="24">
    <w:abstractNumId w:val="26"/>
  </w:num>
  <w:num w:numId="25">
    <w:abstractNumId w:val="28"/>
  </w:num>
  <w:num w:numId="26">
    <w:abstractNumId w:val="17"/>
  </w:num>
  <w:num w:numId="27">
    <w:abstractNumId w:val="30"/>
  </w:num>
  <w:num w:numId="28">
    <w:abstractNumId w:val="33"/>
  </w:num>
  <w:num w:numId="29">
    <w:abstractNumId w:val="13"/>
  </w:num>
  <w:num w:numId="30">
    <w:abstractNumId w:val="21"/>
  </w:num>
  <w:num w:numId="31">
    <w:abstractNumId w:val="14"/>
  </w:num>
  <w:num w:numId="32">
    <w:abstractNumId w:val="11"/>
  </w:num>
  <w:num w:numId="33">
    <w:abstractNumId w:val="10"/>
  </w:num>
  <w:num w:numId="34">
    <w:abstractNumId w:val="25"/>
  </w:num>
  <w:num w:numId="35">
    <w:abstractNumId w:val="7"/>
  </w:num>
  <w:num w:numId="36">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B7E"/>
    <w:rsid w:val="00004AA3"/>
    <w:rsid w:val="000077FE"/>
    <w:rsid w:val="00014A7A"/>
    <w:rsid w:val="00034C20"/>
    <w:rsid w:val="00036E65"/>
    <w:rsid w:val="000415F6"/>
    <w:rsid w:val="00062A5B"/>
    <w:rsid w:val="0008471E"/>
    <w:rsid w:val="00095184"/>
    <w:rsid w:val="000976D0"/>
    <w:rsid w:val="000A404E"/>
    <w:rsid w:val="000A7225"/>
    <w:rsid w:val="000B0FEA"/>
    <w:rsid w:val="000B7EFA"/>
    <w:rsid w:val="000C22AB"/>
    <w:rsid w:val="000C2397"/>
    <w:rsid w:val="000C4915"/>
    <w:rsid w:val="000C6E5A"/>
    <w:rsid w:val="000D4ACB"/>
    <w:rsid w:val="000E1645"/>
    <w:rsid w:val="000E5818"/>
    <w:rsid w:val="000E5EC8"/>
    <w:rsid w:val="000E5ECB"/>
    <w:rsid w:val="000F7172"/>
    <w:rsid w:val="000F76DE"/>
    <w:rsid w:val="00102663"/>
    <w:rsid w:val="00110069"/>
    <w:rsid w:val="0011092C"/>
    <w:rsid w:val="00110E83"/>
    <w:rsid w:val="00113606"/>
    <w:rsid w:val="00116AAF"/>
    <w:rsid w:val="00132885"/>
    <w:rsid w:val="0013484B"/>
    <w:rsid w:val="00135133"/>
    <w:rsid w:val="001435DA"/>
    <w:rsid w:val="001436E7"/>
    <w:rsid w:val="001442A4"/>
    <w:rsid w:val="001608BF"/>
    <w:rsid w:val="00163F5E"/>
    <w:rsid w:val="00165CF7"/>
    <w:rsid w:val="00172A5F"/>
    <w:rsid w:val="00172F32"/>
    <w:rsid w:val="00173436"/>
    <w:rsid w:val="00174B3F"/>
    <w:rsid w:val="00184F58"/>
    <w:rsid w:val="001877E1"/>
    <w:rsid w:val="001925D9"/>
    <w:rsid w:val="00192D9E"/>
    <w:rsid w:val="001959E6"/>
    <w:rsid w:val="00195E23"/>
    <w:rsid w:val="001A5F5C"/>
    <w:rsid w:val="001A6026"/>
    <w:rsid w:val="001A683F"/>
    <w:rsid w:val="001A790D"/>
    <w:rsid w:val="001B3E2A"/>
    <w:rsid w:val="001B4122"/>
    <w:rsid w:val="001B54FA"/>
    <w:rsid w:val="001B5A45"/>
    <w:rsid w:val="001C24D8"/>
    <w:rsid w:val="001C686F"/>
    <w:rsid w:val="001D1540"/>
    <w:rsid w:val="001D79D4"/>
    <w:rsid w:val="001E0930"/>
    <w:rsid w:val="001E5641"/>
    <w:rsid w:val="001F64C7"/>
    <w:rsid w:val="001F6ED0"/>
    <w:rsid w:val="001F7702"/>
    <w:rsid w:val="002022F8"/>
    <w:rsid w:val="00211142"/>
    <w:rsid w:val="002160E3"/>
    <w:rsid w:val="00217767"/>
    <w:rsid w:val="00223248"/>
    <w:rsid w:val="002279FE"/>
    <w:rsid w:val="00231A1B"/>
    <w:rsid w:val="00232C78"/>
    <w:rsid w:val="00242F0E"/>
    <w:rsid w:val="002453C2"/>
    <w:rsid w:val="002500DE"/>
    <w:rsid w:val="00263C51"/>
    <w:rsid w:val="002641E0"/>
    <w:rsid w:val="00283EE2"/>
    <w:rsid w:val="0029039D"/>
    <w:rsid w:val="002940F9"/>
    <w:rsid w:val="00294A94"/>
    <w:rsid w:val="002A01AD"/>
    <w:rsid w:val="002A271E"/>
    <w:rsid w:val="002A47A1"/>
    <w:rsid w:val="002B4358"/>
    <w:rsid w:val="002B5BB1"/>
    <w:rsid w:val="002C004B"/>
    <w:rsid w:val="002C0104"/>
    <w:rsid w:val="002C1255"/>
    <w:rsid w:val="002C1FEF"/>
    <w:rsid w:val="002D455A"/>
    <w:rsid w:val="002E409E"/>
    <w:rsid w:val="002F00BD"/>
    <w:rsid w:val="002F3F55"/>
    <w:rsid w:val="002F78AE"/>
    <w:rsid w:val="00312CD6"/>
    <w:rsid w:val="00314847"/>
    <w:rsid w:val="003178ED"/>
    <w:rsid w:val="00325B3A"/>
    <w:rsid w:val="003272BD"/>
    <w:rsid w:val="0033461F"/>
    <w:rsid w:val="003615F4"/>
    <w:rsid w:val="00364E7D"/>
    <w:rsid w:val="0037297B"/>
    <w:rsid w:val="00373884"/>
    <w:rsid w:val="00375AB8"/>
    <w:rsid w:val="0037796E"/>
    <w:rsid w:val="00391FF3"/>
    <w:rsid w:val="00393550"/>
    <w:rsid w:val="003A0A99"/>
    <w:rsid w:val="003A0DF4"/>
    <w:rsid w:val="003A145F"/>
    <w:rsid w:val="003C14B5"/>
    <w:rsid w:val="003C217A"/>
    <w:rsid w:val="003C5EF4"/>
    <w:rsid w:val="003E248F"/>
    <w:rsid w:val="003E2C71"/>
    <w:rsid w:val="003F4855"/>
    <w:rsid w:val="00411B9E"/>
    <w:rsid w:val="00414009"/>
    <w:rsid w:val="004147C1"/>
    <w:rsid w:val="00416439"/>
    <w:rsid w:val="0042377D"/>
    <w:rsid w:val="00427C0A"/>
    <w:rsid w:val="00433489"/>
    <w:rsid w:val="00433934"/>
    <w:rsid w:val="00437AFC"/>
    <w:rsid w:val="00445F1E"/>
    <w:rsid w:val="00446B91"/>
    <w:rsid w:val="00446FA2"/>
    <w:rsid w:val="004521EC"/>
    <w:rsid w:val="00453D2B"/>
    <w:rsid w:val="0046172F"/>
    <w:rsid w:val="00471E7D"/>
    <w:rsid w:val="00471FC6"/>
    <w:rsid w:val="00472FD0"/>
    <w:rsid w:val="00476CFA"/>
    <w:rsid w:val="00477E2D"/>
    <w:rsid w:val="00485997"/>
    <w:rsid w:val="004904EB"/>
    <w:rsid w:val="0049159B"/>
    <w:rsid w:val="00493BC9"/>
    <w:rsid w:val="00495CCE"/>
    <w:rsid w:val="004A0D6B"/>
    <w:rsid w:val="004A4E74"/>
    <w:rsid w:val="004A6BA4"/>
    <w:rsid w:val="004B7229"/>
    <w:rsid w:val="004C1E18"/>
    <w:rsid w:val="004C3988"/>
    <w:rsid w:val="004C545C"/>
    <w:rsid w:val="004D309D"/>
    <w:rsid w:val="004D58B3"/>
    <w:rsid w:val="004F4067"/>
    <w:rsid w:val="00507C69"/>
    <w:rsid w:val="00510F6D"/>
    <w:rsid w:val="00512BB4"/>
    <w:rsid w:val="0051720A"/>
    <w:rsid w:val="005273B9"/>
    <w:rsid w:val="00527E8F"/>
    <w:rsid w:val="00543A10"/>
    <w:rsid w:val="00543A3E"/>
    <w:rsid w:val="00544F92"/>
    <w:rsid w:val="00545F47"/>
    <w:rsid w:val="00546A17"/>
    <w:rsid w:val="00554788"/>
    <w:rsid w:val="00560208"/>
    <w:rsid w:val="00561473"/>
    <w:rsid w:val="005635DF"/>
    <w:rsid w:val="00563B4A"/>
    <w:rsid w:val="005713BB"/>
    <w:rsid w:val="00576201"/>
    <w:rsid w:val="00580D9E"/>
    <w:rsid w:val="00583D8D"/>
    <w:rsid w:val="00590740"/>
    <w:rsid w:val="005A0A87"/>
    <w:rsid w:val="005A3B4B"/>
    <w:rsid w:val="005B37F9"/>
    <w:rsid w:val="005C0D9D"/>
    <w:rsid w:val="005C2262"/>
    <w:rsid w:val="005C2548"/>
    <w:rsid w:val="005C3D7B"/>
    <w:rsid w:val="005C605D"/>
    <w:rsid w:val="005D3722"/>
    <w:rsid w:val="005D5214"/>
    <w:rsid w:val="005D64A3"/>
    <w:rsid w:val="005E3BE6"/>
    <w:rsid w:val="005E4052"/>
    <w:rsid w:val="005F20EA"/>
    <w:rsid w:val="005F59F2"/>
    <w:rsid w:val="005F6ECE"/>
    <w:rsid w:val="00606199"/>
    <w:rsid w:val="00612ADD"/>
    <w:rsid w:val="00614C9B"/>
    <w:rsid w:val="00614CE2"/>
    <w:rsid w:val="0061746A"/>
    <w:rsid w:val="00624A38"/>
    <w:rsid w:val="006378DE"/>
    <w:rsid w:val="006404F6"/>
    <w:rsid w:val="00647594"/>
    <w:rsid w:val="0065085C"/>
    <w:rsid w:val="00656957"/>
    <w:rsid w:val="0066071E"/>
    <w:rsid w:val="006622D7"/>
    <w:rsid w:val="00663EB0"/>
    <w:rsid w:val="00671E9B"/>
    <w:rsid w:val="006754E7"/>
    <w:rsid w:val="00675D75"/>
    <w:rsid w:val="00676DF0"/>
    <w:rsid w:val="00680195"/>
    <w:rsid w:val="0069036A"/>
    <w:rsid w:val="006919CF"/>
    <w:rsid w:val="00692FB4"/>
    <w:rsid w:val="006942FD"/>
    <w:rsid w:val="006A2E96"/>
    <w:rsid w:val="006B0679"/>
    <w:rsid w:val="006B1803"/>
    <w:rsid w:val="006C2413"/>
    <w:rsid w:val="006C28A8"/>
    <w:rsid w:val="006C3953"/>
    <w:rsid w:val="006C497E"/>
    <w:rsid w:val="006D3A9C"/>
    <w:rsid w:val="006D543F"/>
    <w:rsid w:val="006D7107"/>
    <w:rsid w:val="006E56C2"/>
    <w:rsid w:val="006E6739"/>
    <w:rsid w:val="006F3E38"/>
    <w:rsid w:val="006F6842"/>
    <w:rsid w:val="006F797E"/>
    <w:rsid w:val="0070035C"/>
    <w:rsid w:val="00703E01"/>
    <w:rsid w:val="00706585"/>
    <w:rsid w:val="00710DE8"/>
    <w:rsid w:val="00723AF6"/>
    <w:rsid w:val="00727628"/>
    <w:rsid w:val="00736F1F"/>
    <w:rsid w:val="007406A4"/>
    <w:rsid w:val="00743D2A"/>
    <w:rsid w:val="00743FAA"/>
    <w:rsid w:val="00754FBC"/>
    <w:rsid w:val="00755279"/>
    <w:rsid w:val="007578E9"/>
    <w:rsid w:val="00757A26"/>
    <w:rsid w:val="00767029"/>
    <w:rsid w:val="0076741B"/>
    <w:rsid w:val="00773356"/>
    <w:rsid w:val="00774992"/>
    <w:rsid w:val="00780EE4"/>
    <w:rsid w:val="00783849"/>
    <w:rsid w:val="00786AF2"/>
    <w:rsid w:val="007873A9"/>
    <w:rsid w:val="00793EF0"/>
    <w:rsid w:val="007A03F7"/>
    <w:rsid w:val="007A06BD"/>
    <w:rsid w:val="007A6F02"/>
    <w:rsid w:val="007B3500"/>
    <w:rsid w:val="007B69A8"/>
    <w:rsid w:val="007C0765"/>
    <w:rsid w:val="007C0E25"/>
    <w:rsid w:val="007C0F7F"/>
    <w:rsid w:val="007C68FC"/>
    <w:rsid w:val="007C7A6E"/>
    <w:rsid w:val="007D4002"/>
    <w:rsid w:val="007E5EBD"/>
    <w:rsid w:val="007F0391"/>
    <w:rsid w:val="007F6D9A"/>
    <w:rsid w:val="0080214F"/>
    <w:rsid w:val="00814D43"/>
    <w:rsid w:val="00814FC7"/>
    <w:rsid w:val="00825E44"/>
    <w:rsid w:val="008315D0"/>
    <w:rsid w:val="00835AFB"/>
    <w:rsid w:val="00840ECB"/>
    <w:rsid w:val="00840F16"/>
    <w:rsid w:val="00845F6D"/>
    <w:rsid w:val="00850083"/>
    <w:rsid w:val="00854070"/>
    <w:rsid w:val="00860AFD"/>
    <w:rsid w:val="0086155F"/>
    <w:rsid w:val="008657F8"/>
    <w:rsid w:val="0086725A"/>
    <w:rsid w:val="008675BE"/>
    <w:rsid w:val="00867929"/>
    <w:rsid w:val="00873C52"/>
    <w:rsid w:val="00875C09"/>
    <w:rsid w:val="0087785C"/>
    <w:rsid w:val="008922A9"/>
    <w:rsid w:val="008A3ACA"/>
    <w:rsid w:val="008B0E79"/>
    <w:rsid w:val="008B4B98"/>
    <w:rsid w:val="008C00EB"/>
    <w:rsid w:val="008C1C70"/>
    <w:rsid w:val="008C5D95"/>
    <w:rsid w:val="008C6303"/>
    <w:rsid w:val="008D1737"/>
    <w:rsid w:val="008D5971"/>
    <w:rsid w:val="008E6A3F"/>
    <w:rsid w:val="008F3DD5"/>
    <w:rsid w:val="008F4C0F"/>
    <w:rsid w:val="00900671"/>
    <w:rsid w:val="0090444F"/>
    <w:rsid w:val="00916305"/>
    <w:rsid w:val="00926281"/>
    <w:rsid w:val="00932866"/>
    <w:rsid w:val="00940667"/>
    <w:rsid w:val="00942841"/>
    <w:rsid w:val="009475CE"/>
    <w:rsid w:val="0095114C"/>
    <w:rsid w:val="009551AD"/>
    <w:rsid w:val="00957FFB"/>
    <w:rsid w:val="0097335B"/>
    <w:rsid w:val="00973565"/>
    <w:rsid w:val="00974A36"/>
    <w:rsid w:val="009767F5"/>
    <w:rsid w:val="0097695D"/>
    <w:rsid w:val="0098560B"/>
    <w:rsid w:val="00991109"/>
    <w:rsid w:val="00996ECF"/>
    <w:rsid w:val="009A7C04"/>
    <w:rsid w:val="009B11E9"/>
    <w:rsid w:val="009B181C"/>
    <w:rsid w:val="009B1B20"/>
    <w:rsid w:val="009B39C8"/>
    <w:rsid w:val="009B4347"/>
    <w:rsid w:val="009B52FB"/>
    <w:rsid w:val="009C0C30"/>
    <w:rsid w:val="009D1CD7"/>
    <w:rsid w:val="009E29E3"/>
    <w:rsid w:val="009F0222"/>
    <w:rsid w:val="009F7015"/>
    <w:rsid w:val="00A04BEC"/>
    <w:rsid w:val="00A16B49"/>
    <w:rsid w:val="00A20F78"/>
    <w:rsid w:val="00A30ACE"/>
    <w:rsid w:val="00A35982"/>
    <w:rsid w:val="00A36574"/>
    <w:rsid w:val="00A378E6"/>
    <w:rsid w:val="00A41892"/>
    <w:rsid w:val="00A426B4"/>
    <w:rsid w:val="00A44CB3"/>
    <w:rsid w:val="00A5000E"/>
    <w:rsid w:val="00A57B98"/>
    <w:rsid w:val="00A57C5D"/>
    <w:rsid w:val="00A61A94"/>
    <w:rsid w:val="00A66684"/>
    <w:rsid w:val="00A7301C"/>
    <w:rsid w:val="00A8084B"/>
    <w:rsid w:val="00A90835"/>
    <w:rsid w:val="00A90DB4"/>
    <w:rsid w:val="00A94009"/>
    <w:rsid w:val="00AA7DCF"/>
    <w:rsid w:val="00AB2BF8"/>
    <w:rsid w:val="00AB3950"/>
    <w:rsid w:val="00AB4198"/>
    <w:rsid w:val="00AD0443"/>
    <w:rsid w:val="00AD093F"/>
    <w:rsid w:val="00AD6741"/>
    <w:rsid w:val="00AE269A"/>
    <w:rsid w:val="00AE532B"/>
    <w:rsid w:val="00AF0028"/>
    <w:rsid w:val="00AF47D0"/>
    <w:rsid w:val="00AF787A"/>
    <w:rsid w:val="00B00ADD"/>
    <w:rsid w:val="00B01D3D"/>
    <w:rsid w:val="00B05107"/>
    <w:rsid w:val="00B11918"/>
    <w:rsid w:val="00B25602"/>
    <w:rsid w:val="00B30F30"/>
    <w:rsid w:val="00B3357F"/>
    <w:rsid w:val="00B36BF9"/>
    <w:rsid w:val="00B37DB7"/>
    <w:rsid w:val="00B40801"/>
    <w:rsid w:val="00B45D4B"/>
    <w:rsid w:val="00B60C18"/>
    <w:rsid w:val="00B61695"/>
    <w:rsid w:val="00B674F6"/>
    <w:rsid w:val="00B7128D"/>
    <w:rsid w:val="00B73768"/>
    <w:rsid w:val="00B76EEE"/>
    <w:rsid w:val="00B77386"/>
    <w:rsid w:val="00B77953"/>
    <w:rsid w:val="00B84872"/>
    <w:rsid w:val="00B91468"/>
    <w:rsid w:val="00B914F5"/>
    <w:rsid w:val="00B93AD4"/>
    <w:rsid w:val="00B96A54"/>
    <w:rsid w:val="00BA06B3"/>
    <w:rsid w:val="00BA0FF7"/>
    <w:rsid w:val="00BA2700"/>
    <w:rsid w:val="00BA2CC3"/>
    <w:rsid w:val="00BA4CAA"/>
    <w:rsid w:val="00BC7535"/>
    <w:rsid w:val="00BD429C"/>
    <w:rsid w:val="00BE0ACD"/>
    <w:rsid w:val="00BE4780"/>
    <w:rsid w:val="00C02C33"/>
    <w:rsid w:val="00C12AD2"/>
    <w:rsid w:val="00C157CC"/>
    <w:rsid w:val="00C16A20"/>
    <w:rsid w:val="00C17C50"/>
    <w:rsid w:val="00C22733"/>
    <w:rsid w:val="00C25C34"/>
    <w:rsid w:val="00C265E6"/>
    <w:rsid w:val="00C27B34"/>
    <w:rsid w:val="00C33B89"/>
    <w:rsid w:val="00C40644"/>
    <w:rsid w:val="00C442C3"/>
    <w:rsid w:val="00C50212"/>
    <w:rsid w:val="00C67ED9"/>
    <w:rsid w:val="00C73353"/>
    <w:rsid w:val="00C73EBB"/>
    <w:rsid w:val="00C83365"/>
    <w:rsid w:val="00C86098"/>
    <w:rsid w:val="00C870E2"/>
    <w:rsid w:val="00C90648"/>
    <w:rsid w:val="00C92057"/>
    <w:rsid w:val="00C93F41"/>
    <w:rsid w:val="00C940FE"/>
    <w:rsid w:val="00CA5BD6"/>
    <w:rsid w:val="00CA755E"/>
    <w:rsid w:val="00CB0C98"/>
    <w:rsid w:val="00CB4A9E"/>
    <w:rsid w:val="00CC1ABD"/>
    <w:rsid w:val="00CC36A5"/>
    <w:rsid w:val="00CC695C"/>
    <w:rsid w:val="00CD3588"/>
    <w:rsid w:val="00CD5DA3"/>
    <w:rsid w:val="00CE2D2D"/>
    <w:rsid w:val="00CF37CA"/>
    <w:rsid w:val="00CF5939"/>
    <w:rsid w:val="00D01A5C"/>
    <w:rsid w:val="00D0213C"/>
    <w:rsid w:val="00D02A59"/>
    <w:rsid w:val="00D06D49"/>
    <w:rsid w:val="00D1200F"/>
    <w:rsid w:val="00D21B10"/>
    <w:rsid w:val="00D24581"/>
    <w:rsid w:val="00D26529"/>
    <w:rsid w:val="00D2755C"/>
    <w:rsid w:val="00D32F6F"/>
    <w:rsid w:val="00D35678"/>
    <w:rsid w:val="00D46B2A"/>
    <w:rsid w:val="00D501B9"/>
    <w:rsid w:val="00D536CC"/>
    <w:rsid w:val="00D80E9F"/>
    <w:rsid w:val="00D868CB"/>
    <w:rsid w:val="00D87555"/>
    <w:rsid w:val="00D876F7"/>
    <w:rsid w:val="00DA09DE"/>
    <w:rsid w:val="00DB20E6"/>
    <w:rsid w:val="00DC0C3E"/>
    <w:rsid w:val="00DC0E3A"/>
    <w:rsid w:val="00DC439B"/>
    <w:rsid w:val="00DC623B"/>
    <w:rsid w:val="00DC749E"/>
    <w:rsid w:val="00DC7701"/>
    <w:rsid w:val="00DD0DD7"/>
    <w:rsid w:val="00DD6FB3"/>
    <w:rsid w:val="00DE14D0"/>
    <w:rsid w:val="00DE693D"/>
    <w:rsid w:val="00DF7574"/>
    <w:rsid w:val="00E0320D"/>
    <w:rsid w:val="00E03582"/>
    <w:rsid w:val="00E1285B"/>
    <w:rsid w:val="00E26960"/>
    <w:rsid w:val="00E3414F"/>
    <w:rsid w:val="00E3424E"/>
    <w:rsid w:val="00E438D9"/>
    <w:rsid w:val="00E51099"/>
    <w:rsid w:val="00E53A96"/>
    <w:rsid w:val="00E562E3"/>
    <w:rsid w:val="00E563D7"/>
    <w:rsid w:val="00E62EE5"/>
    <w:rsid w:val="00E636C9"/>
    <w:rsid w:val="00E75F80"/>
    <w:rsid w:val="00E812CD"/>
    <w:rsid w:val="00E83D7E"/>
    <w:rsid w:val="00E8731B"/>
    <w:rsid w:val="00E94D7C"/>
    <w:rsid w:val="00EA0779"/>
    <w:rsid w:val="00EA363A"/>
    <w:rsid w:val="00EA5808"/>
    <w:rsid w:val="00EA6547"/>
    <w:rsid w:val="00EA67AE"/>
    <w:rsid w:val="00EC10A6"/>
    <w:rsid w:val="00EC356D"/>
    <w:rsid w:val="00EC393A"/>
    <w:rsid w:val="00EC4283"/>
    <w:rsid w:val="00EE48E8"/>
    <w:rsid w:val="00EE4F79"/>
    <w:rsid w:val="00EE5C4E"/>
    <w:rsid w:val="00EE5F23"/>
    <w:rsid w:val="00EF0B7E"/>
    <w:rsid w:val="00EF22F4"/>
    <w:rsid w:val="00EF6BBA"/>
    <w:rsid w:val="00F00F35"/>
    <w:rsid w:val="00F01CA7"/>
    <w:rsid w:val="00F05E00"/>
    <w:rsid w:val="00F15166"/>
    <w:rsid w:val="00F158D5"/>
    <w:rsid w:val="00F1712F"/>
    <w:rsid w:val="00F177B0"/>
    <w:rsid w:val="00F25857"/>
    <w:rsid w:val="00F27DCA"/>
    <w:rsid w:val="00F32F7B"/>
    <w:rsid w:val="00F33C5B"/>
    <w:rsid w:val="00F444F8"/>
    <w:rsid w:val="00F45806"/>
    <w:rsid w:val="00F55429"/>
    <w:rsid w:val="00F56CDA"/>
    <w:rsid w:val="00F6386A"/>
    <w:rsid w:val="00F70F91"/>
    <w:rsid w:val="00F75E0C"/>
    <w:rsid w:val="00F864E8"/>
    <w:rsid w:val="00F935BA"/>
    <w:rsid w:val="00F94BFC"/>
    <w:rsid w:val="00FA07F6"/>
    <w:rsid w:val="00FA08F2"/>
    <w:rsid w:val="00FA31C0"/>
    <w:rsid w:val="00FA4339"/>
    <w:rsid w:val="00FA46E1"/>
    <w:rsid w:val="00FA4C8D"/>
    <w:rsid w:val="00FC6876"/>
    <w:rsid w:val="00FC76FE"/>
    <w:rsid w:val="00FD0F67"/>
    <w:rsid w:val="00FD10C0"/>
    <w:rsid w:val="00FD6A82"/>
    <w:rsid w:val="00FE0F02"/>
    <w:rsid w:val="00FE4978"/>
    <w:rsid w:val="00FF65CD"/>
    <w:rsid w:val="00FF68E6"/>
    <w:rsid w:val="00FF7F6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48A70D"/>
  <w15:docId w15:val="{4AFC3D79-015B-42BF-B06A-5CD3576EB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8CB"/>
  </w:style>
  <w:style w:type="paragraph" w:styleId="Ttulo1">
    <w:name w:val="heading 1"/>
    <w:basedOn w:val="Normal"/>
    <w:next w:val="Normal"/>
    <w:link w:val="Ttulo1Car"/>
    <w:uiPriority w:val="9"/>
    <w:qFormat/>
    <w:rsid w:val="00AE7E3B"/>
    <w:pPr>
      <w:keepNext/>
      <w:jc w:val="center"/>
      <w:outlineLvl w:val="0"/>
    </w:pPr>
    <w:rPr>
      <w:szCs w:val="20"/>
      <w:lang w:val="es-MX" w:eastAsia="es-ES"/>
    </w:rPr>
  </w:style>
  <w:style w:type="paragraph" w:styleId="Ttulo2">
    <w:name w:val="heading 2"/>
    <w:basedOn w:val="Normal"/>
    <w:next w:val="Normal"/>
    <w:link w:val="Ttulo2Car"/>
    <w:uiPriority w:val="9"/>
    <w:unhideWhenUsed/>
    <w:qFormat/>
    <w:rsid w:val="00AE7E3B"/>
    <w:pPr>
      <w:keepNext/>
      <w:outlineLvl w:val="1"/>
    </w:pPr>
    <w:rPr>
      <w:szCs w:val="20"/>
      <w:lang w:val="es-MX" w:eastAsia="es-ES"/>
    </w:rPr>
  </w:style>
  <w:style w:type="paragraph" w:styleId="Ttulo3">
    <w:name w:val="heading 3"/>
    <w:basedOn w:val="Normal"/>
    <w:next w:val="Normal"/>
    <w:link w:val="Ttulo3Car"/>
    <w:uiPriority w:val="9"/>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unhideWhenUsed/>
    <w:qFormat/>
    <w:rsid w:val="00BD4F10"/>
    <w:pPr>
      <w:keepNext/>
      <w:spacing w:before="240" w:after="60"/>
      <w:outlineLvl w:val="3"/>
    </w:pPr>
    <w:rPr>
      <w:b/>
      <w:bCs/>
      <w:sz w:val="28"/>
      <w:szCs w:val="28"/>
      <w:lang w:val="es-ES" w:eastAsia="es-ES"/>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szCs w:val="20"/>
      <w:lang w:val="es-ES" w:eastAsia="es-ES"/>
    </w:rPr>
  </w:style>
  <w:style w:type="paragraph" w:styleId="Ttulo6">
    <w:name w:val="heading 6"/>
    <w:basedOn w:val="Normal"/>
    <w:next w:val="Normal"/>
    <w:link w:val="Ttulo6Car"/>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before="480" w:after="120"/>
    </w:pPr>
    <w:rPr>
      <w:b/>
      <w:sz w:val="72"/>
      <w:szCs w:val="72"/>
    </w:rPr>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
    <w:locked/>
    <w:rsid w:val="00BD4F10"/>
    <w:rPr>
      <w:rFonts w:cs="Times New Roman"/>
      <w:b/>
      <w:sz w:val="28"/>
      <w:lang w:val="es-ES" w:eastAsia="es-ES"/>
    </w:rPr>
  </w:style>
  <w:style w:type="character" w:customStyle="1" w:styleId="Ttulo5Car">
    <w:name w:val="Título 5 Car"/>
    <w:basedOn w:val="Fuentedeprrafopredeter"/>
    <w:link w:val="Ttulo5"/>
    <w:uiPriority w:val="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rPr>
      <w:rFonts w:ascii="Arial" w:hAnsi="Arial"/>
      <w:color w:val="000000"/>
      <w:szCs w:val="20"/>
      <w:lang w:val="es-ES" w:eastAsia="es-ES"/>
    </w:rPr>
  </w:style>
  <w:style w:type="character" w:customStyle="1" w:styleId="EncabezadoCar">
    <w:name w:val="Encabezado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rPr>
      <w:rFonts w:ascii="Arial" w:hAnsi="Arial"/>
      <w:color w:val="000000"/>
      <w:szCs w:val="20"/>
      <w:lang w:val="es-ES" w:eastAsia="es-ES"/>
    </w:r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1"/>
    <w:qFormat/>
    <w:rsid w:val="00AE7E3B"/>
    <w:pPr>
      <w:jc w:val="both"/>
    </w:pPr>
    <w:rPr>
      <w:szCs w:val="20"/>
      <w:lang w:val="es-MX" w:eastAsia="es-ES"/>
    </w:rPr>
  </w:style>
  <w:style w:type="character" w:customStyle="1" w:styleId="TextoindependienteCar">
    <w:name w:val="Texto independiente Car"/>
    <w:basedOn w:val="Fuentedeprrafopredeter"/>
    <w:link w:val="Textoindependiente"/>
    <w:uiPriority w:val="1"/>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lang w:val="es-ES" w:eastAsia="es-ES"/>
    </w:rPr>
  </w:style>
  <w:style w:type="character" w:customStyle="1" w:styleId="Textoindependiente2Car">
    <w:name w:val="Texto independiente 2 Car"/>
    <w:basedOn w:val="Fuentedeprrafopredeter"/>
    <w:link w:val="Textoindependiente2"/>
    <w:uiPriority w:val="99"/>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rFonts w:ascii="Arial" w:hAnsi="Arial"/>
      <w:color w:val="000000"/>
      <w:sz w:val="16"/>
      <w:szCs w:val="16"/>
      <w:lang w:val="es-ES" w:eastAsia="es-ES"/>
    </w:rPr>
  </w:style>
  <w:style w:type="character" w:customStyle="1" w:styleId="Textoindependiente3Car">
    <w:name w:val="Texto independiente 3 Car"/>
    <w:basedOn w:val="Fuentedeprrafopredeter"/>
    <w:link w:val="Textoindependiente3"/>
    <w:uiPriority w:val="99"/>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rPr>
      <w:rFonts w:ascii="Arial" w:hAnsi="Arial"/>
      <w:color w:val="000000"/>
      <w:szCs w:val="20"/>
      <w:lang w:val="es-ES" w:eastAsia="es-ES"/>
    </w:rPr>
  </w:style>
  <w:style w:type="paragraph" w:customStyle="1" w:styleId="Table">
    <w:name w:val="Table"/>
    <w:basedOn w:val="Normal"/>
    <w:autoRedefine/>
    <w:uiPriority w:val="99"/>
    <w:rsid w:val="006F04EF"/>
    <w:pPr>
      <w:spacing w:before="40" w:after="40"/>
      <w:ind w:left="4" w:hanging="4"/>
    </w:pPr>
    <w:rPr>
      <w:rFonts w:ascii="Arial" w:hAnsi="Arial"/>
      <w:b/>
      <w:color w:val="000000"/>
      <w:sz w:val="20"/>
      <w:szCs w:val="20"/>
      <w:lang w:val="en-GB" w:eastAsia="en-US"/>
    </w:rPr>
  </w:style>
  <w:style w:type="paragraph" w:styleId="Textonotapie">
    <w:name w:val="footnote text"/>
    <w:aliases w:val="Footnote Text Char Char Char Char Char,Footnote Text Char Char Char Char,Footnote reference,FA Fu,texto de nota al pie,Footnote Text Char Char Char,FA Fuﬂnotentext,Footnote Text Cha,FA Fußnotentext,Footnote Text Char Ch,Ref. de nota al pi"/>
    <w:basedOn w:val="Normal"/>
    <w:link w:val="TextonotapieCar"/>
    <w:uiPriority w:val="99"/>
    <w:rsid w:val="00790B22"/>
    <w:pPr>
      <w:ind w:firstLine="360"/>
    </w:pPr>
    <w:rPr>
      <w:rFonts w:ascii="Arial Narrow" w:eastAsia="MS Mincho" w:hAnsi="Arial Narrow"/>
      <w:sz w:val="20"/>
      <w:szCs w:val="20"/>
      <w:lang w:val="es-ES" w:eastAsia="es-MX"/>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A Fuﬂnotentext Car,Footnote Text Cha Car,FA Fußnotentext Car"/>
    <w:basedOn w:val="Fuentedeprrafopredeter"/>
    <w:link w:val="Textonotapie"/>
    <w:uiPriority w:val="99"/>
    <w:rsid w:val="00790B22"/>
    <w:rPr>
      <w:rFonts w:ascii="Arial Narrow" w:eastAsia="MS Mincho" w:hAnsi="Arial Narrow"/>
      <w:lang w:eastAsia="es-MX"/>
    </w:rPr>
  </w:style>
  <w:style w:type="character" w:styleId="Refdenotaalpie">
    <w:name w:val="footnote reference"/>
    <w:uiPriority w:val="99"/>
    <w:rsid w:val="00790B22"/>
    <w:rPr>
      <w:rFonts w:cs="Times New Roman"/>
      <w:vertAlign w:val="superscript"/>
    </w:rPr>
  </w:style>
  <w:style w:type="paragraph" w:styleId="NormalWeb">
    <w:name w:val="Normal (Web)"/>
    <w:basedOn w:val="Normal"/>
    <w:uiPriority w:val="99"/>
    <w:unhideWhenUsed/>
    <w:rsid w:val="002D27AE"/>
    <w:pPr>
      <w:spacing w:before="100" w:beforeAutospacing="1" w:after="100" w:afterAutospacing="1"/>
    </w:pPr>
    <w:rPr>
      <w:lang w:eastAsia="es-CO"/>
    </w:rPr>
  </w:style>
  <w:style w:type="character" w:customStyle="1" w:styleId="apple-tab-span">
    <w:name w:val="apple-tab-span"/>
    <w:basedOn w:val="Fuentedeprrafopredeter"/>
    <w:rsid w:val="002D27AE"/>
  </w:style>
  <w:style w:type="paragraph" w:styleId="Textonotaalfinal">
    <w:name w:val="endnote text"/>
    <w:basedOn w:val="Normal"/>
    <w:link w:val="TextonotaalfinalCar"/>
    <w:uiPriority w:val="99"/>
    <w:semiHidden/>
    <w:unhideWhenUsed/>
    <w:rsid w:val="00A75B96"/>
    <w:rPr>
      <w:sz w:val="20"/>
    </w:rPr>
  </w:style>
  <w:style w:type="character" w:customStyle="1" w:styleId="TextonotaalfinalCar">
    <w:name w:val="Texto nota al final Car"/>
    <w:basedOn w:val="Fuentedeprrafopredeter"/>
    <w:link w:val="Textonotaalfinal"/>
    <w:uiPriority w:val="99"/>
    <w:semiHidden/>
    <w:rsid w:val="00A75B96"/>
    <w:rPr>
      <w:rFonts w:ascii="Arial" w:hAnsi="Arial"/>
      <w:color w:val="000000"/>
    </w:rPr>
  </w:style>
  <w:style w:type="character" w:styleId="Refdenotaalfinal">
    <w:name w:val="endnote reference"/>
    <w:basedOn w:val="Fuentedeprrafopredeter"/>
    <w:uiPriority w:val="99"/>
    <w:semiHidden/>
    <w:unhideWhenUsed/>
    <w:rsid w:val="00A75B96"/>
    <w:rPr>
      <w:vertAlign w:val="superscript"/>
    </w:rPr>
  </w:style>
  <w:style w:type="paragraph" w:customStyle="1" w:styleId="paragraphscx217954517">
    <w:name w:val="paragraphscx217954517"/>
    <w:basedOn w:val="Normal"/>
    <w:rsid w:val="00903584"/>
    <w:pPr>
      <w:spacing w:before="100" w:beforeAutospacing="1" w:after="100" w:afterAutospacing="1"/>
    </w:pPr>
  </w:style>
  <w:style w:type="character" w:customStyle="1" w:styleId="Mencinsinresolver1">
    <w:name w:val="Mención sin resolver1"/>
    <w:basedOn w:val="Fuentedeprrafopredeter"/>
    <w:uiPriority w:val="99"/>
    <w:semiHidden/>
    <w:unhideWhenUsed/>
    <w:rsid w:val="00775663"/>
    <w:rPr>
      <w:color w:val="605E5C"/>
      <w:shd w:val="clear" w:color="auto" w:fill="E1DFDD"/>
    </w:rPr>
  </w:style>
  <w:style w:type="character" w:styleId="Hipervnculovisitado">
    <w:name w:val="FollowedHyperlink"/>
    <w:basedOn w:val="Fuentedeprrafopredeter"/>
    <w:uiPriority w:val="99"/>
    <w:semiHidden/>
    <w:unhideWhenUsed/>
    <w:rsid w:val="00412DDF"/>
    <w:rPr>
      <w:color w:val="800080" w:themeColor="followedHyperlink"/>
      <w:u w:val="single"/>
    </w:rPr>
  </w:style>
  <w:style w:type="paragraph" w:styleId="Subttulo">
    <w:name w:val="Subtitle"/>
    <w:basedOn w:val="Normal"/>
    <w:next w:val="Normal"/>
    <w:link w:val="SubttuloCar"/>
    <w:uiPriority w:val="11"/>
    <w:qFormat/>
    <w:pPr>
      <w:keepNext/>
      <w:keepLines/>
      <w:spacing w:before="360" w:after="80"/>
    </w:pPr>
    <w:rPr>
      <w:rFonts w:ascii="Georgia" w:eastAsia="Georgia" w:hAnsi="Georgia" w:cs="Georgia"/>
      <w:i/>
      <w:color w:val="666666"/>
      <w:sz w:val="48"/>
      <w:szCs w:val="48"/>
    </w:r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left w:w="70" w:type="dxa"/>
        <w:right w:w="70" w:type="dxa"/>
      </w:tblCellMar>
    </w:tblPr>
  </w:style>
  <w:style w:type="paragraph" w:styleId="Asuntodelcomentario">
    <w:name w:val="annotation subject"/>
    <w:basedOn w:val="Textocomentario"/>
    <w:next w:val="Textocomentario"/>
    <w:link w:val="AsuntodelcomentarioCar"/>
    <w:uiPriority w:val="99"/>
    <w:semiHidden/>
    <w:unhideWhenUsed/>
    <w:rsid w:val="00095184"/>
    <w:rPr>
      <w:b/>
      <w:bCs/>
      <w:szCs w:val="20"/>
    </w:rPr>
  </w:style>
  <w:style w:type="character" w:customStyle="1" w:styleId="AsuntodelcomentarioCar">
    <w:name w:val="Asunto del comentario Car"/>
    <w:basedOn w:val="TextocomentarioCar"/>
    <w:link w:val="Asuntodelcomentario"/>
    <w:uiPriority w:val="99"/>
    <w:semiHidden/>
    <w:rsid w:val="00095184"/>
    <w:rPr>
      <w:rFonts w:ascii="Arial" w:hAnsi="Arial" w:cs="Times New Roman"/>
      <w:b/>
      <w:bCs/>
      <w:color w:val="000000"/>
      <w:sz w:val="20"/>
      <w:szCs w:val="20"/>
    </w:rPr>
  </w:style>
  <w:style w:type="character" w:customStyle="1" w:styleId="Ttulo3Car">
    <w:name w:val="Título 3 Car"/>
    <w:basedOn w:val="Fuentedeprrafopredeter"/>
    <w:link w:val="Ttulo3"/>
    <w:uiPriority w:val="9"/>
    <w:rsid w:val="00F177B0"/>
    <w:rPr>
      <w:b/>
      <w:sz w:val="28"/>
      <w:szCs w:val="28"/>
    </w:rPr>
  </w:style>
  <w:style w:type="character" w:customStyle="1" w:styleId="Ttulo6Car">
    <w:name w:val="Título 6 Car"/>
    <w:basedOn w:val="Fuentedeprrafopredeter"/>
    <w:link w:val="Ttulo6"/>
    <w:uiPriority w:val="9"/>
    <w:semiHidden/>
    <w:rsid w:val="00F177B0"/>
    <w:rPr>
      <w:b/>
      <w:sz w:val="20"/>
      <w:szCs w:val="20"/>
    </w:rPr>
  </w:style>
  <w:style w:type="character" w:customStyle="1" w:styleId="TtuloCar">
    <w:name w:val="Título Car"/>
    <w:basedOn w:val="Fuentedeprrafopredeter"/>
    <w:link w:val="Ttulo"/>
    <w:uiPriority w:val="10"/>
    <w:rsid w:val="00F177B0"/>
    <w:rPr>
      <w:b/>
      <w:sz w:val="72"/>
      <w:szCs w:val="72"/>
    </w:rPr>
  </w:style>
  <w:style w:type="character" w:customStyle="1" w:styleId="SubttuloCar">
    <w:name w:val="Subtítulo Car"/>
    <w:basedOn w:val="Fuentedeprrafopredeter"/>
    <w:link w:val="Subttulo"/>
    <w:uiPriority w:val="11"/>
    <w:rsid w:val="00F177B0"/>
    <w:rPr>
      <w:rFonts w:ascii="Georgia" w:eastAsia="Georgia" w:hAnsi="Georgia" w:cs="Georgia"/>
      <w:i/>
      <w:color w:val="666666"/>
      <w:sz w:val="48"/>
      <w:szCs w:val="48"/>
    </w:rPr>
  </w:style>
  <w:style w:type="paragraph" w:customStyle="1" w:styleId="TableParagraph">
    <w:name w:val="Table Paragraph"/>
    <w:basedOn w:val="Normal"/>
    <w:uiPriority w:val="1"/>
    <w:qFormat/>
    <w:rsid w:val="00F177B0"/>
    <w:pPr>
      <w:widowControl w:val="0"/>
      <w:autoSpaceDE w:val="0"/>
      <w:autoSpaceDN w:val="0"/>
    </w:pPr>
    <w:rPr>
      <w:rFonts w:ascii="Arial" w:eastAsia="Arial" w:hAnsi="Arial" w:cs="Arial"/>
      <w:sz w:val="22"/>
      <w:szCs w:val="22"/>
      <w:lang w:val="es-ES" w:eastAsia="en-US"/>
    </w:rPr>
  </w:style>
  <w:style w:type="character" w:customStyle="1" w:styleId="allowtextselection">
    <w:name w:val="allowtextselection"/>
    <w:basedOn w:val="Fuentedeprrafopredeter"/>
    <w:rsid w:val="008675BE"/>
  </w:style>
  <w:style w:type="character" w:customStyle="1" w:styleId="ms-font-weight-regular">
    <w:name w:val="ms-font-weight-regular"/>
    <w:basedOn w:val="Fuentedeprrafopredeter"/>
    <w:rsid w:val="00A66684"/>
  </w:style>
  <w:style w:type="character" w:customStyle="1" w:styleId="Mencinsinresolver2">
    <w:name w:val="Mención sin resolver2"/>
    <w:basedOn w:val="Fuentedeprrafopredeter"/>
    <w:uiPriority w:val="99"/>
    <w:semiHidden/>
    <w:unhideWhenUsed/>
    <w:rsid w:val="007E5EBD"/>
    <w:rPr>
      <w:color w:val="605E5C"/>
      <w:shd w:val="clear" w:color="auto" w:fill="E1DFDD"/>
    </w:rPr>
  </w:style>
  <w:style w:type="character" w:styleId="nfasis">
    <w:name w:val="Emphasis"/>
    <w:basedOn w:val="Fuentedeprrafopredeter"/>
    <w:uiPriority w:val="20"/>
    <w:qFormat/>
    <w:rsid w:val="00477E2D"/>
    <w:rPr>
      <w:i/>
      <w:iCs/>
    </w:rPr>
  </w:style>
  <w:style w:type="paragraph" w:styleId="Sinespaciado">
    <w:name w:val="No Spacing"/>
    <w:uiPriority w:val="1"/>
    <w:qFormat/>
    <w:rsid w:val="00477E2D"/>
  </w:style>
  <w:style w:type="character" w:customStyle="1" w:styleId="UnresolvedMention">
    <w:name w:val="Unresolved Mention"/>
    <w:basedOn w:val="Fuentedeprrafopredeter"/>
    <w:uiPriority w:val="99"/>
    <w:semiHidden/>
    <w:unhideWhenUsed/>
    <w:rsid w:val="00F33C5B"/>
    <w:rPr>
      <w:color w:val="605E5C"/>
      <w:shd w:val="clear" w:color="auto" w:fill="E1DFDD"/>
    </w:rPr>
  </w:style>
  <w:style w:type="paragraph" w:customStyle="1" w:styleId="article-list-item-content">
    <w:name w:val="article-list-item-content"/>
    <w:basedOn w:val="Normal"/>
    <w:rsid w:val="00433489"/>
    <w:pPr>
      <w:spacing w:before="100" w:beforeAutospacing="1" w:after="100" w:afterAutospacing="1"/>
    </w:pPr>
    <w:rPr>
      <w:lang w:eastAsia="es-CO"/>
    </w:rPr>
  </w:style>
  <w:style w:type="paragraph" w:styleId="Bibliografa">
    <w:name w:val="Bibliography"/>
    <w:basedOn w:val="Normal"/>
    <w:next w:val="Normal"/>
    <w:uiPriority w:val="37"/>
    <w:unhideWhenUsed/>
    <w:rsid w:val="00CA7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0174">
      <w:bodyDiv w:val="1"/>
      <w:marLeft w:val="0"/>
      <w:marRight w:val="0"/>
      <w:marTop w:val="0"/>
      <w:marBottom w:val="0"/>
      <w:divBdr>
        <w:top w:val="none" w:sz="0" w:space="0" w:color="auto"/>
        <w:left w:val="none" w:sz="0" w:space="0" w:color="auto"/>
        <w:bottom w:val="none" w:sz="0" w:space="0" w:color="auto"/>
        <w:right w:val="none" w:sz="0" w:space="0" w:color="auto"/>
      </w:divBdr>
    </w:div>
    <w:div w:id="41642130">
      <w:bodyDiv w:val="1"/>
      <w:marLeft w:val="0"/>
      <w:marRight w:val="0"/>
      <w:marTop w:val="0"/>
      <w:marBottom w:val="0"/>
      <w:divBdr>
        <w:top w:val="none" w:sz="0" w:space="0" w:color="auto"/>
        <w:left w:val="none" w:sz="0" w:space="0" w:color="auto"/>
        <w:bottom w:val="none" w:sz="0" w:space="0" w:color="auto"/>
        <w:right w:val="none" w:sz="0" w:space="0" w:color="auto"/>
      </w:divBdr>
    </w:div>
    <w:div w:id="169872525">
      <w:bodyDiv w:val="1"/>
      <w:marLeft w:val="0"/>
      <w:marRight w:val="0"/>
      <w:marTop w:val="0"/>
      <w:marBottom w:val="0"/>
      <w:divBdr>
        <w:top w:val="none" w:sz="0" w:space="0" w:color="auto"/>
        <w:left w:val="none" w:sz="0" w:space="0" w:color="auto"/>
        <w:bottom w:val="none" w:sz="0" w:space="0" w:color="auto"/>
        <w:right w:val="none" w:sz="0" w:space="0" w:color="auto"/>
      </w:divBdr>
    </w:div>
    <w:div w:id="311566733">
      <w:bodyDiv w:val="1"/>
      <w:marLeft w:val="0"/>
      <w:marRight w:val="0"/>
      <w:marTop w:val="0"/>
      <w:marBottom w:val="0"/>
      <w:divBdr>
        <w:top w:val="none" w:sz="0" w:space="0" w:color="auto"/>
        <w:left w:val="none" w:sz="0" w:space="0" w:color="auto"/>
        <w:bottom w:val="none" w:sz="0" w:space="0" w:color="auto"/>
        <w:right w:val="none" w:sz="0" w:space="0" w:color="auto"/>
      </w:divBdr>
    </w:div>
    <w:div w:id="311834987">
      <w:bodyDiv w:val="1"/>
      <w:marLeft w:val="0"/>
      <w:marRight w:val="0"/>
      <w:marTop w:val="0"/>
      <w:marBottom w:val="0"/>
      <w:divBdr>
        <w:top w:val="none" w:sz="0" w:space="0" w:color="auto"/>
        <w:left w:val="none" w:sz="0" w:space="0" w:color="auto"/>
        <w:bottom w:val="none" w:sz="0" w:space="0" w:color="auto"/>
        <w:right w:val="none" w:sz="0" w:space="0" w:color="auto"/>
      </w:divBdr>
    </w:div>
    <w:div w:id="357238557">
      <w:bodyDiv w:val="1"/>
      <w:marLeft w:val="0"/>
      <w:marRight w:val="0"/>
      <w:marTop w:val="0"/>
      <w:marBottom w:val="0"/>
      <w:divBdr>
        <w:top w:val="none" w:sz="0" w:space="0" w:color="auto"/>
        <w:left w:val="none" w:sz="0" w:space="0" w:color="auto"/>
        <w:bottom w:val="none" w:sz="0" w:space="0" w:color="auto"/>
        <w:right w:val="none" w:sz="0" w:space="0" w:color="auto"/>
      </w:divBdr>
    </w:div>
    <w:div w:id="525288827">
      <w:bodyDiv w:val="1"/>
      <w:marLeft w:val="0"/>
      <w:marRight w:val="0"/>
      <w:marTop w:val="0"/>
      <w:marBottom w:val="0"/>
      <w:divBdr>
        <w:top w:val="none" w:sz="0" w:space="0" w:color="auto"/>
        <w:left w:val="none" w:sz="0" w:space="0" w:color="auto"/>
        <w:bottom w:val="none" w:sz="0" w:space="0" w:color="auto"/>
        <w:right w:val="none" w:sz="0" w:space="0" w:color="auto"/>
      </w:divBdr>
      <w:divsChild>
        <w:div w:id="473255205">
          <w:blockQuote w:val="1"/>
          <w:marLeft w:val="960"/>
          <w:marRight w:val="960"/>
          <w:marTop w:val="240"/>
          <w:marBottom w:val="240"/>
          <w:divBdr>
            <w:top w:val="none" w:sz="0" w:space="0" w:color="auto"/>
            <w:left w:val="none" w:sz="0" w:space="0" w:color="auto"/>
            <w:bottom w:val="none" w:sz="0" w:space="0" w:color="auto"/>
            <w:right w:val="none" w:sz="0" w:space="0" w:color="auto"/>
          </w:divBdr>
          <w:divsChild>
            <w:div w:id="540215330">
              <w:marLeft w:val="0"/>
              <w:marRight w:val="0"/>
              <w:marTop w:val="0"/>
              <w:marBottom w:val="0"/>
              <w:divBdr>
                <w:top w:val="none" w:sz="0" w:space="0" w:color="auto"/>
                <w:left w:val="none" w:sz="0" w:space="0" w:color="auto"/>
                <w:bottom w:val="none" w:sz="0" w:space="0" w:color="auto"/>
                <w:right w:val="none" w:sz="0" w:space="0" w:color="auto"/>
              </w:divBdr>
              <w:divsChild>
                <w:div w:id="71253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562709">
      <w:bodyDiv w:val="1"/>
      <w:marLeft w:val="0"/>
      <w:marRight w:val="0"/>
      <w:marTop w:val="0"/>
      <w:marBottom w:val="0"/>
      <w:divBdr>
        <w:top w:val="none" w:sz="0" w:space="0" w:color="auto"/>
        <w:left w:val="none" w:sz="0" w:space="0" w:color="auto"/>
        <w:bottom w:val="none" w:sz="0" w:space="0" w:color="auto"/>
        <w:right w:val="none" w:sz="0" w:space="0" w:color="auto"/>
      </w:divBdr>
      <w:divsChild>
        <w:div w:id="868834945">
          <w:marLeft w:val="0"/>
          <w:marRight w:val="0"/>
          <w:marTop w:val="0"/>
          <w:marBottom w:val="0"/>
          <w:divBdr>
            <w:top w:val="none" w:sz="0" w:space="0" w:color="auto"/>
            <w:left w:val="none" w:sz="0" w:space="0" w:color="auto"/>
            <w:bottom w:val="none" w:sz="0" w:space="0" w:color="auto"/>
            <w:right w:val="none" w:sz="0" w:space="0" w:color="auto"/>
          </w:divBdr>
          <w:divsChild>
            <w:div w:id="1025985769">
              <w:marLeft w:val="0"/>
              <w:marRight w:val="0"/>
              <w:marTop w:val="0"/>
              <w:marBottom w:val="0"/>
              <w:divBdr>
                <w:top w:val="none" w:sz="0" w:space="0" w:color="auto"/>
                <w:left w:val="none" w:sz="0" w:space="0" w:color="auto"/>
                <w:bottom w:val="none" w:sz="0" w:space="0" w:color="auto"/>
                <w:right w:val="none" w:sz="0" w:space="0" w:color="auto"/>
              </w:divBdr>
              <w:divsChild>
                <w:div w:id="1247837608">
                  <w:marLeft w:val="0"/>
                  <w:marRight w:val="0"/>
                  <w:marTop w:val="0"/>
                  <w:marBottom w:val="0"/>
                  <w:divBdr>
                    <w:top w:val="none" w:sz="0" w:space="0" w:color="auto"/>
                    <w:left w:val="none" w:sz="0" w:space="0" w:color="auto"/>
                    <w:bottom w:val="none" w:sz="0" w:space="0" w:color="auto"/>
                    <w:right w:val="none" w:sz="0" w:space="0" w:color="auto"/>
                  </w:divBdr>
                  <w:divsChild>
                    <w:div w:id="46532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171770">
      <w:bodyDiv w:val="1"/>
      <w:marLeft w:val="0"/>
      <w:marRight w:val="0"/>
      <w:marTop w:val="0"/>
      <w:marBottom w:val="0"/>
      <w:divBdr>
        <w:top w:val="none" w:sz="0" w:space="0" w:color="auto"/>
        <w:left w:val="none" w:sz="0" w:space="0" w:color="auto"/>
        <w:bottom w:val="none" w:sz="0" w:space="0" w:color="auto"/>
        <w:right w:val="none" w:sz="0" w:space="0" w:color="auto"/>
      </w:divBdr>
    </w:div>
    <w:div w:id="719326797">
      <w:bodyDiv w:val="1"/>
      <w:marLeft w:val="0"/>
      <w:marRight w:val="0"/>
      <w:marTop w:val="0"/>
      <w:marBottom w:val="0"/>
      <w:divBdr>
        <w:top w:val="none" w:sz="0" w:space="0" w:color="auto"/>
        <w:left w:val="none" w:sz="0" w:space="0" w:color="auto"/>
        <w:bottom w:val="none" w:sz="0" w:space="0" w:color="auto"/>
        <w:right w:val="none" w:sz="0" w:space="0" w:color="auto"/>
      </w:divBdr>
    </w:div>
    <w:div w:id="732200899">
      <w:bodyDiv w:val="1"/>
      <w:marLeft w:val="0"/>
      <w:marRight w:val="0"/>
      <w:marTop w:val="0"/>
      <w:marBottom w:val="0"/>
      <w:divBdr>
        <w:top w:val="none" w:sz="0" w:space="0" w:color="auto"/>
        <w:left w:val="none" w:sz="0" w:space="0" w:color="auto"/>
        <w:bottom w:val="none" w:sz="0" w:space="0" w:color="auto"/>
        <w:right w:val="none" w:sz="0" w:space="0" w:color="auto"/>
      </w:divBdr>
    </w:div>
    <w:div w:id="814492149">
      <w:bodyDiv w:val="1"/>
      <w:marLeft w:val="0"/>
      <w:marRight w:val="0"/>
      <w:marTop w:val="0"/>
      <w:marBottom w:val="0"/>
      <w:divBdr>
        <w:top w:val="none" w:sz="0" w:space="0" w:color="auto"/>
        <w:left w:val="none" w:sz="0" w:space="0" w:color="auto"/>
        <w:bottom w:val="none" w:sz="0" w:space="0" w:color="auto"/>
        <w:right w:val="none" w:sz="0" w:space="0" w:color="auto"/>
      </w:divBdr>
    </w:div>
    <w:div w:id="834495697">
      <w:bodyDiv w:val="1"/>
      <w:marLeft w:val="0"/>
      <w:marRight w:val="0"/>
      <w:marTop w:val="0"/>
      <w:marBottom w:val="0"/>
      <w:divBdr>
        <w:top w:val="none" w:sz="0" w:space="0" w:color="auto"/>
        <w:left w:val="none" w:sz="0" w:space="0" w:color="auto"/>
        <w:bottom w:val="none" w:sz="0" w:space="0" w:color="auto"/>
        <w:right w:val="none" w:sz="0" w:space="0" w:color="auto"/>
      </w:divBdr>
      <w:divsChild>
        <w:div w:id="176429669">
          <w:marLeft w:val="0"/>
          <w:marRight w:val="0"/>
          <w:marTop w:val="0"/>
          <w:marBottom w:val="0"/>
          <w:divBdr>
            <w:top w:val="none" w:sz="0" w:space="0" w:color="auto"/>
            <w:left w:val="none" w:sz="0" w:space="0" w:color="auto"/>
            <w:bottom w:val="none" w:sz="0" w:space="0" w:color="auto"/>
            <w:right w:val="none" w:sz="0" w:space="0" w:color="auto"/>
          </w:divBdr>
          <w:divsChild>
            <w:div w:id="27148886">
              <w:marLeft w:val="0"/>
              <w:marRight w:val="0"/>
              <w:marTop w:val="0"/>
              <w:marBottom w:val="0"/>
              <w:divBdr>
                <w:top w:val="none" w:sz="0" w:space="0" w:color="auto"/>
                <w:left w:val="none" w:sz="0" w:space="0" w:color="auto"/>
                <w:bottom w:val="none" w:sz="0" w:space="0" w:color="auto"/>
                <w:right w:val="none" w:sz="0" w:space="0" w:color="auto"/>
              </w:divBdr>
              <w:divsChild>
                <w:div w:id="1120106014">
                  <w:marLeft w:val="0"/>
                  <w:marRight w:val="0"/>
                  <w:marTop w:val="0"/>
                  <w:marBottom w:val="0"/>
                  <w:divBdr>
                    <w:top w:val="none" w:sz="0" w:space="0" w:color="auto"/>
                    <w:left w:val="none" w:sz="0" w:space="0" w:color="auto"/>
                    <w:bottom w:val="none" w:sz="0" w:space="0" w:color="auto"/>
                    <w:right w:val="none" w:sz="0" w:space="0" w:color="auto"/>
                  </w:divBdr>
                  <w:divsChild>
                    <w:div w:id="158198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101694">
      <w:bodyDiv w:val="1"/>
      <w:marLeft w:val="0"/>
      <w:marRight w:val="0"/>
      <w:marTop w:val="0"/>
      <w:marBottom w:val="0"/>
      <w:divBdr>
        <w:top w:val="none" w:sz="0" w:space="0" w:color="auto"/>
        <w:left w:val="none" w:sz="0" w:space="0" w:color="auto"/>
        <w:bottom w:val="none" w:sz="0" w:space="0" w:color="auto"/>
        <w:right w:val="none" w:sz="0" w:space="0" w:color="auto"/>
      </w:divBdr>
      <w:divsChild>
        <w:div w:id="30880333">
          <w:marLeft w:val="0"/>
          <w:marRight w:val="0"/>
          <w:marTop w:val="0"/>
          <w:marBottom w:val="0"/>
          <w:divBdr>
            <w:top w:val="none" w:sz="0" w:space="0" w:color="auto"/>
            <w:left w:val="none" w:sz="0" w:space="0" w:color="auto"/>
            <w:bottom w:val="none" w:sz="0" w:space="0" w:color="auto"/>
            <w:right w:val="none" w:sz="0" w:space="0" w:color="auto"/>
          </w:divBdr>
          <w:divsChild>
            <w:div w:id="159582092">
              <w:marLeft w:val="0"/>
              <w:marRight w:val="0"/>
              <w:marTop w:val="0"/>
              <w:marBottom w:val="0"/>
              <w:divBdr>
                <w:top w:val="none" w:sz="0" w:space="0" w:color="auto"/>
                <w:left w:val="none" w:sz="0" w:space="0" w:color="auto"/>
                <w:bottom w:val="none" w:sz="0" w:space="0" w:color="auto"/>
                <w:right w:val="none" w:sz="0" w:space="0" w:color="auto"/>
              </w:divBdr>
              <w:divsChild>
                <w:div w:id="1546798802">
                  <w:marLeft w:val="0"/>
                  <w:marRight w:val="0"/>
                  <w:marTop w:val="0"/>
                  <w:marBottom w:val="0"/>
                  <w:divBdr>
                    <w:top w:val="none" w:sz="0" w:space="0" w:color="auto"/>
                    <w:left w:val="none" w:sz="0" w:space="0" w:color="auto"/>
                    <w:bottom w:val="none" w:sz="0" w:space="0" w:color="auto"/>
                    <w:right w:val="none" w:sz="0" w:space="0" w:color="auto"/>
                  </w:divBdr>
                  <w:divsChild>
                    <w:div w:id="132069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192765">
      <w:bodyDiv w:val="1"/>
      <w:marLeft w:val="0"/>
      <w:marRight w:val="0"/>
      <w:marTop w:val="0"/>
      <w:marBottom w:val="0"/>
      <w:divBdr>
        <w:top w:val="none" w:sz="0" w:space="0" w:color="auto"/>
        <w:left w:val="none" w:sz="0" w:space="0" w:color="auto"/>
        <w:bottom w:val="none" w:sz="0" w:space="0" w:color="auto"/>
        <w:right w:val="none" w:sz="0" w:space="0" w:color="auto"/>
      </w:divBdr>
    </w:div>
    <w:div w:id="1015034592">
      <w:bodyDiv w:val="1"/>
      <w:marLeft w:val="0"/>
      <w:marRight w:val="0"/>
      <w:marTop w:val="0"/>
      <w:marBottom w:val="0"/>
      <w:divBdr>
        <w:top w:val="none" w:sz="0" w:space="0" w:color="auto"/>
        <w:left w:val="none" w:sz="0" w:space="0" w:color="auto"/>
        <w:bottom w:val="none" w:sz="0" w:space="0" w:color="auto"/>
        <w:right w:val="none" w:sz="0" w:space="0" w:color="auto"/>
      </w:divBdr>
    </w:div>
    <w:div w:id="1044060189">
      <w:bodyDiv w:val="1"/>
      <w:marLeft w:val="0"/>
      <w:marRight w:val="0"/>
      <w:marTop w:val="0"/>
      <w:marBottom w:val="0"/>
      <w:divBdr>
        <w:top w:val="none" w:sz="0" w:space="0" w:color="auto"/>
        <w:left w:val="none" w:sz="0" w:space="0" w:color="auto"/>
        <w:bottom w:val="none" w:sz="0" w:space="0" w:color="auto"/>
        <w:right w:val="none" w:sz="0" w:space="0" w:color="auto"/>
      </w:divBdr>
    </w:div>
    <w:div w:id="1086730438">
      <w:bodyDiv w:val="1"/>
      <w:marLeft w:val="0"/>
      <w:marRight w:val="0"/>
      <w:marTop w:val="0"/>
      <w:marBottom w:val="0"/>
      <w:divBdr>
        <w:top w:val="none" w:sz="0" w:space="0" w:color="auto"/>
        <w:left w:val="none" w:sz="0" w:space="0" w:color="auto"/>
        <w:bottom w:val="none" w:sz="0" w:space="0" w:color="auto"/>
        <w:right w:val="none" w:sz="0" w:space="0" w:color="auto"/>
      </w:divBdr>
    </w:div>
    <w:div w:id="1310792918">
      <w:bodyDiv w:val="1"/>
      <w:marLeft w:val="0"/>
      <w:marRight w:val="0"/>
      <w:marTop w:val="0"/>
      <w:marBottom w:val="0"/>
      <w:divBdr>
        <w:top w:val="none" w:sz="0" w:space="0" w:color="auto"/>
        <w:left w:val="none" w:sz="0" w:space="0" w:color="auto"/>
        <w:bottom w:val="none" w:sz="0" w:space="0" w:color="auto"/>
        <w:right w:val="none" w:sz="0" w:space="0" w:color="auto"/>
      </w:divBdr>
      <w:divsChild>
        <w:div w:id="90668603">
          <w:marLeft w:val="0"/>
          <w:marRight w:val="0"/>
          <w:marTop w:val="0"/>
          <w:marBottom w:val="0"/>
          <w:divBdr>
            <w:top w:val="none" w:sz="0" w:space="0" w:color="auto"/>
            <w:left w:val="none" w:sz="0" w:space="0" w:color="auto"/>
            <w:bottom w:val="none" w:sz="0" w:space="0" w:color="auto"/>
            <w:right w:val="none" w:sz="0" w:space="0" w:color="auto"/>
          </w:divBdr>
          <w:divsChild>
            <w:div w:id="1331592514">
              <w:marLeft w:val="0"/>
              <w:marRight w:val="0"/>
              <w:marTop w:val="0"/>
              <w:marBottom w:val="450"/>
              <w:divBdr>
                <w:top w:val="none" w:sz="0" w:space="0" w:color="auto"/>
                <w:left w:val="none" w:sz="0" w:space="0" w:color="auto"/>
                <w:bottom w:val="none" w:sz="0" w:space="0" w:color="auto"/>
                <w:right w:val="none" w:sz="0" w:space="0" w:color="auto"/>
              </w:divBdr>
              <w:divsChild>
                <w:div w:id="384066456">
                  <w:marLeft w:val="0"/>
                  <w:marRight w:val="0"/>
                  <w:marTop w:val="0"/>
                  <w:marBottom w:val="0"/>
                  <w:divBdr>
                    <w:top w:val="none" w:sz="0" w:space="0" w:color="auto"/>
                    <w:left w:val="none" w:sz="0" w:space="0" w:color="auto"/>
                    <w:bottom w:val="none" w:sz="0" w:space="0" w:color="auto"/>
                    <w:right w:val="none" w:sz="0" w:space="0" w:color="auto"/>
                  </w:divBdr>
                </w:div>
                <w:div w:id="1672370241">
                  <w:marLeft w:val="0"/>
                  <w:marRight w:val="0"/>
                  <w:marTop w:val="0"/>
                  <w:marBottom w:val="0"/>
                  <w:divBdr>
                    <w:top w:val="none" w:sz="0" w:space="0" w:color="auto"/>
                    <w:left w:val="none" w:sz="0" w:space="0" w:color="auto"/>
                    <w:bottom w:val="none" w:sz="0" w:space="0" w:color="auto"/>
                    <w:right w:val="none" w:sz="0" w:space="0" w:color="auto"/>
                  </w:divBdr>
                  <w:divsChild>
                    <w:div w:id="2119981835">
                      <w:marLeft w:val="0"/>
                      <w:marRight w:val="0"/>
                      <w:marTop w:val="0"/>
                      <w:marBottom w:val="0"/>
                      <w:divBdr>
                        <w:top w:val="none" w:sz="0" w:space="0" w:color="auto"/>
                        <w:left w:val="none" w:sz="0" w:space="0" w:color="auto"/>
                        <w:bottom w:val="none" w:sz="0" w:space="0" w:color="auto"/>
                        <w:right w:val="none" w:sz="0" w:space="0" w:color="auto"/>
                      </w:divBdr>
                      <w:divsChild>
                        <w:div w:id="841433513">
                          <w:marLeft w:val="0"/>
                          <w:marRight w:val="0"/>
                          <w:marTop w:val="0"/>
                          <w:marBottom w:val="0"/>
                          <w:divBdr>
                            <w:top w:val="none" w:sz="0" w:space="0" w:color="auto"/>
                            <w:left w:val="none" w:sz="0" w:space="0" w:color="auto"/>
                            <w:bottom w:val="none" w:sz="0" w:space="0" w:color="auto"/>
                            <w:right w:val="none" w:sz="0" w:space="0" w:color="auto"/>
                          </w:divBdr>
                          <w:divsChild>
                            <w:div w:id="1176192293">
                              <w:marLeft w:val="0"/>
                              <w:marRight w:val="0"/>
                              <w:marTop w:val="0"/>
                              <w:marBottom w:val="0"/>
                              <w:divBdr>
                                <w:top w:val="none" w:sz="0" w:space="0" w:color="auto"/>
                                <w:left w:val="none" w:sz="0" w:space="0" w:color="auto"/>
                                <w:bottom w:val="none" w:sz="0" w:space="0" w:color="auto"/>
                                <w:right w:val="none" w:sz="0" w:space="0" w:color="auto"/>
                              </w:divBdr>
                              <w:divsChild>
                                <w:div w:id="182435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781031">
          <w:marLeft w:val="0"/>
          <w:marRight w:val="0"/>
          <w:marTop w:val="0"/>
          <w:marBottom w:val="0"/>
          <w:divBdr>
            <w:top w:val="none" w:sz="0" w:space="0" w:color="auto"/>
            <w:left w:val="none" w:sz="0" w:space="0" w:color="auto"/>
            <w:bottom w:val="none" w:sz="0" w:space="0" w:color="auto"/>
            <w:right w:val="none" w:sz="0" w:space="0" w:color="auto"/>
          </w:divBdr>
          <w:divsChild>
            <w:div w:id="1233614962">
              <w:marLeft w:val="0"/>
              <w:marRight w:val="0"/>
              <w:marTop w:val="0"/>
              <w:marBottom w:val="450"/>
              <w:divBdr>
                <w:top w:val="none" w:sz="0" w:space="0" w:color="auto"/>
                <w:left w:val="none" w:sz="0" w:space="0" w:color="auto"/>
                <w:bottom w:val="none" w:sz="0" w:space="0" w:color="auto"/>
                <w:right w:val="none" w:sz="0" w:space="0" w:color="auto"/>
              </w:divBdr>
              <w:divsChild>
                <w:div w:id="517933695">
                  <w:marLeft w:val="0"/>
                  <w:marRight w:val="0"/>
                  <w:marTop w:val="0"/>
                  <w:marBottom w:val="0"/>
                  <w:divBdr>
                    <w:top w:val="none" w:sz="0" w:space="0" w:color="auto"/>
                    <w:left w:val="none" w:sz="0" w:space="0" w:color="auto"/>
                    <w:bottom w:val="none" w:sz="0" w:space="0" w:color="auto"/>
                    <w:right w:val="none" w:sz="0" w:space="0" w:color="auto"/>
                  </w:divBdr>
                </w:div>
                <w:div w:id="773750705">
                  <w:marLeft w:val="0"/>
                  <w:marRight w:val="0"/>
                  <w:marTop w:val="0"/>
                  <w:marBottom w:val="0"/>
                  <w:divBdr>
                    <w:top w:val="none" w:sz="0" w:space="0" w:color="auto"/>
                    <w:left w:val="none" w:sz="0" w:space="0" w:color="auto"/>
                    <w:bottom w:val="none" w:sz="0" w:space="0" w:color="auto"/>
                    <w:right w:val="none" w:sz="0" w:space="0" w:color="auto"/>
                  </w:divBdr>
                  <w:divsChild>
                    <w:div w:id="952401213">
                      <w:marLeft w:val="0"/>
                      <w:marRight w:val="0"/>
                      <w:marTop w:val="0"/>
                      <w:marBottom w:val="0"/>
                      <w:divBdr>
                        <w:top w:val="none" w:sz="0" w:space="0" w:color="auto"/>
                        <w:left w:val="none" w:sz="0" w:space="0" w:color="auto"/>
                        <w:bottom w:val="none" w:sz="0" w:space="0" w:color="auto"/>
                        <w:right w:val="none" w:sz="0" w:space="0" w:color="auto"/>
                      </w:divBdr>
                      <w:divsChild>
                        <w:div w:id="153958565">
                          <w:marLeft w:val="0"/>
                          <w:marRight w:val="0"/>
                          <w:marTop w:val="0"/>
                          <w:marBottom w:val="0"/>
                          <w:divBdr>
                            <w:top w:val="none" w:sz="0" w:space="0" w:color="auto"/>
                            <w:left w:val="none" w:sz="0" w:space="0" w:color="auto"/>
                            <w:bottom w:val="none" w:sz="0" w:space="0" w:color="auto"/>
                            <w:right w:val="none" w:sz="0" w:space="0" w:color="auto"/>
                          </w:divBdr>
                          <w:divsChild>
                            <w:div w:id="1647734882">
                              <w:marLeft w:val="0"/>
                              <w:marRight w:val="0"/>
                              <w:marTop w:val="0"/>
                              <w:marBottom w:val="0"/>
                              <w:divBdr>
                                <w:top w:val="none" w:sz="0" w:space="0" w:color="auto"/>
                                <w:left w:val="none" w:sz="0" w:space="0" w:color="auto"/>
                                <w:bottom w:val="none" w:sz="0" w:space="0" w:color="auto"/>
                                <w:right w:val="none" w:sz="0" w:space="0" w:color="auto"/>
                              </w:divBdr>
                              <w:divsChild>
                                <w:div w:id="105022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7429538">
      <w:bodyDiv w:val="1"/>
      <w:marLeft w:val="0"/>
      <w:marRight w:val="0"/>
      <w:marTop w:val="0"/>
      <w:marBottom w:val="0"/>
      <w:divBdr>
        <w:top w:val="none" w:sz="0" w:space="0" w:color="auto"/>
        <w:left w:val="none" w:sz="0" w:space="0" w:color="auto"/>
        <w:bottom w:val="none" w:sz="0" w:space="0" w:color="auto"/>
        <w:right w:val="none" w:sz="0" w:space="0" w:color="auto"/>
      </w:divBdr>
      <w:divsChild>
        <w:div w:id="1386488086">
          <w:marLeft w:val="0"/>
          <w:marRight w:val="0"/>
          <w:marTop w:val="0"/>
          <w:marBottom w:val="0"/>
          <w:divBdr>
            <w:top w:val="none" w:sz="0" w:space="0" w:color="auto"/>
            <w:left w:val="none" w:sz="0" w:space="0" w:color="auto"/>
            <w:bottom w:val="none" w:sz="0" w:space="0" w:color="auto"/>
            <w:right w:val="none" w:sz="0" w:space="0" w:color="auto"/>
          </w:divBdr>
          <w:divsChild>
            <w:div w:id="1064257436">
              <w:marLeft w:val="0"/>
              <w:marRight w:val="0"/>
              <w:marTop w:val="0"/>
              <w:marBottom w:val="0"/>
              <w:divBdr>
                <w:top w:val="none" w:sz="0" w:space="0" w:color="auto"/>
                <w:left w:val="none" w:sz="0" w:space="0" w:color="auto"/>
                <w:bottom w:val="none" w:sz="0" w:space="0" w:color="auto"/>
                <w:right w:val="none" w:sz="0" w:space="0" w:color="auto"/>
              </w:divBdr>
              <w:divsChild>
                <w:div w:id="1735353726">
                  <w:marLeft w:val="0"/>
                  <w:marRight w:val="0"/>
                  <w:marTop w:val="0"/>
                  <w:marBottom w:val="0"/>
                  <w:divBdr>
                    <w:top w:val="none" w:sz="0" w:space="0" w:color="auto"/>
                    <w:left w:val="none" w:sz="0" w:space="0" w:color="auto"/>
                    <w:bottom w:val="none" w:sz="0" w:space="0" w:color="auto"/>
                    <w:right w:val="none" w:sz="0" w:space="0" w:color="auto"/>
                  </w:divBdr>
                  <w:divsChild>
                    <w:div w:id="197663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554473">
      <w:bodyDiv w:val="1"/>
      <w:marLeft w:val="0"/>
      <w:marRight w:val="0"/>
      <w:marTop w:val="0"/>
      <w:marBottom w:val="0"/>
      <w:divBdr>
        <w:top w:val="none" w:sz="0" w:space="0" w:color="auto"/>
        <w:left w:val="none" w:sz="0" w:space="0" w:color="auto"/>
        <w:bottom w:val="none" w:sz="0" w:space="0" w:color="auto"/>
        <w:right w:val="none" w:sz="0" w:space="0" w:color="auto"/>
      </w:divBdr>
      <w:divsChild>
        <w:div w:id="855771416">
          <w:marLeft w:val="0"/>
          <w:marRight w:val="0"/>
          <w:marTop w:val="0"/>
          <w:marBottom w:val="0"/>
          <w:divBdr>
            <w:top w:val="none" w:sz="0" w:space="0" w:color="auto"/>
            <w:left w:val="none" w:sz="0" w:space="0" w:color="auto"/>
            <w:bottom w:val="none" w:sz="0" w:space="0" w:color="auto"/>
            <w:right w:val="none" w:sz="0" w:space="0" w:color="auto"/>
          </w:divBdr>
          <w:divsChild>
            <w:div w:id="769668304">
              <w:marLeft w:val="0"/>
              <w:marRight w:val="0"/>
              <w:marTop w:val="0"/>
              <w:marBottom w:val="0"/>
              <w:divBdr>
                <w:top w:val="none" w:sz="0" w:space="0" w:color="auto"/>
                <w:left w:val="none" w:sz="0" w:space="0" w:color="auto"/>
                <w:bottom w:val="none" w:sz="0" w:space="0" w:color="auto"/>
                <w:right w:val="none" w:sz="0" w:space="0" w:color="auto"/>
              </w:divBdr>
              <w:divsChild>
                <w:div w:id="416829840">
                  <w:marLeft w:val="0"/>
                  <w:marRight w:val="0"/>
                  <w:marTop w:val="0"/>
                  <w:marBottom w:val="0"/>
                  <w:divBdr>
                    <w:top w:val="none" w:sz="0" w:space="0" w:color="auto"/>
                    <w:left w:val="none" w:sz="0" w:space="0" w:color="auto"/>
                    <w:bottom w:val="none" w:sz="0" w:space="0" w:color="auto"/>
                    <w:right w:val="none" w:sz="0" w:space="0" w:color="auto"/>
                  </w:divBdr>
                  <w:divsChild>
                    <w:div w:id="122067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174502">
      <w:bodyDiv w:val="1"/>
      <w:marLeft w:val="0"/>
      <w:marRight w:val="0"/>
      <w:marTop w:val="0"/>
      <w:marBottom w:val="0"/>
      <w:divBdr>
        <w:top w:val="none" w:sz="0" w:space="0" w:color="auto"/>
        <w:left w:val="none" w:sz="0" w:space="0" w:color="auto"/>
        <w:bottom w:val="none" w:sz="0" w:space="0" w:color="auto"/>
        <w:right w:val="none" w:sz="0" w:space="0" w:color="auto"/>
      </w:divBdr>
    </w:div>
    <w:div w:id="1866478531">
      <w:bodyDiv w:val="1"/>
      <w:marLeft w:val="0"/>
      <w:marRight w:val="0"/>
      <w:marTop w:val="0"/>
      <w:marBottom w:val="0"/>
      <w:divBdr>
        <w:top w:val="none" w:sz="0" w:space="0" w:color="auto"/>
        <w:left w:val="none" w:sz="0" w:space="0" w:color="auto"/>
        <w:bottom w:val="none" w:sz="0" w:space="0" w:color="auto"/>
        <w:right w:val="none" w:sz="0" w:space="0" w:color="auto"/>
      </w:divBdr>
      <w:divsChild>
        <w:div w:id="1281257002">
          <w:marLeft w:val="0"/>
          <w:marRight w:val="0"/>
          <w:marTop w:val="0"/>
          <w:marBottom w:val="0"/>
          <w:divBdr>
            <w:top w:val="none" w:sz="0" w:space="0" w:color="auto"/>
            <w:left w:val="none" w:sz="0" w:space="0" w:color="auto"/>
            <w:bottom w:val="none" w:sz="0" w:space="0" w:color="auto"/>
            <w:right w:val="none" w:sz="0" w:space="0" w:color="auto"/>
          </w:divBdr>
          <w:divsChild>
            <w:div w:id="698504113">
              <w:marLeft w:val="0"/>
              <w:marRight w:val="0"/>
              <w:marTop w:val="0"/>
              <w:marBottom w:val="0"/>
              <w:divBdr>
                <w:top w:val="none" w:sz="0" w:space="0" w:color="auto"/>
                <w:left w:val="none" w:sz="0" w:space="0" w:color="auto"/>
                <w:bottom w:val="none" w:sz="0" w:space="0" w:color="auto"/>
                <w:right w:val="none" w:sz="0" w:space="0" w:color="auto"/>
              </w:divBdr>
              <w:divsChild>
                <w:div w:id="2360698">
                  <w:marLeft w:val="0"/>
                  <w:marRight w:val="0"/>
                  <w:marTop w:val="0"/>
                  <w:marBottom w:val="0"/>
                  <w:divBdr>
                    <w:top w:val="none" w:sz="0" w:space="0" w:color="auto"/>
                    <w:left w:val="none" w:sz="0" w:space="0" w:color="auto"/>
                    <w:bottom w:val="none" w:sz="0" w:space="0" w:color="auto"/>
                    <w:right w:val="none" w:sz="0" w:space="0" w:color="auto"/>
                  </w:divBdr>
                  <w:divsChild>
                    <w:div w:id="173173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824048">
      <w:bodyDiv w:val="1"/>
      <w:marLeft w:val="0"/>
      <w:marRight w:val="0"/>
      <w:marTop w:val="0"/>
      <w:marBottom w:val="0"/>
      <w:divBdr>
        <w:top w:val="none" w:sz="0" w:space="0" w:color="auto"/>
        <w:left w:val="none" w:sz="0" w:space="0" w:color="auto"/>
        <w:bottom w:val="none" w:sz="0" w:space="0" w:color="auto"/>
        <w:right w:val="none" w:sz="0" w:space="0" w:color="auto"/>
      </w:divBdr>
    </w:div>
    <w:div w:id="2086144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revistas.upeu.edu.pe/index.php/ri_apfb/article/view/898" TargetMode="External"/><Relationship Id="rId3" Type="http://schemas.openxmlformats.org/officeDocument/2006/relationships/hyperlink" Target="https://www.nationalgeographic.com/history/article/160517-nilometer-discovered-ancient-egypt-nile-river-archaeology" TargetMode="External"/><Relationship Id="rId7" Type="http://schemas.openxmlformats.org/officeDocument/2006/relationships/hyperlink" Target="https://www.gob.pe/institucion/munibarranca/informes-publicaciones/2013527-plan-de-desarrollo-concertado-2015-2021" TargetMode="External"/><Relationship Id="rId2" Type="http://schemas.openxmlformats.org/officeDocument/2006/relationships/hyperlink" Target="https://www.nationalgeographic.es/historia/impuestos-origen-historia-cronologia" TargetMode="External"/><Relationship Id="rId1" Type="http://schemas.openxmlformats.org/officeDocument/2006/relationships/hyperlink" Target="https://www.nationalgeographic.es/historia/impuestos-origen-historia-cronologia" TargetMode="External"/><Relationship Id="rId6" Type="http://schemas.openxmlformats.org/officeDocument/2006/relationships/hyperlink" Target="http://repositorio.undac.edu.pe/bitstream/undac/1740/1/T026_71452663_T.pdf" TargetMode="External"/><Relationship Id="rId5" Type="http://schemas.openxmlformats.org/officeDocument/2006/relationships/hyperlink" Target="http://bdmx.mx/documento/matricula-tributos" TargetMode="External"/><Relationship Id="rId4" Type="http://schemas.openxmlformats.org/officeDocument/2006/relationships/hyperlink" Target="https://www.nationalgeographic.es/historia/impuestos-origen-historia-cronologia" TargetMode="External"/><Relationship Id="rId9" Type="http://schemas.openxmlformats.org/officeDocument/2006/relationships/hyperlink" Target="http://dx.doi.org/10.1787/leo-20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JRlwetrRea1St+RvhR8pMWZhDw==">AMUW2mVa+mC8pupOFmlEKT08nka0NXF1NSZJBZrqLfD7g7BiAjW2v+8z6K5jwUxJsF304iFdHbCvtXjclX8BxjE4CiivdlJWy2+0HrYmV8ekeSFqUg/8g5mttX8VV8MeivJKZRGKPr9n/Y6JIGD1TlfJ4mDl7+nvoEzraOfeRUvKbzkLuY65CnjQVGf91SL+MJGLBtaIBEQkf4P6qH/YnkADV8s08d0/5g==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Gon16</b:Tag>
    <b:SourceType>InternetSite</b:SourceType>
    <b:Guid>{BCB67F90-42AC-420C-AD71-B223A7B72C5C}</b:Guid>
    <b:Title>noticias-industria</b:Title>
    <b:Year>2016</b:Year>
    <b:InternetSiteTitle>fashionnetwork</b:InternetSiteTitle>
    <b:Month>Noviembre</b:Month>
    <b:Day>11</b:Day>
    <b:URL>https://pe.fashionnetwork.com/news/Colombia-aumenta-la-demanda-de-la-moda-y-su-desperdicio,755523.html#:~:text=Un%20estudio%20privado%20rea</b:URL>
    <b:Author>
      <b:Author>
        <b:NameList>
          <b:Person>
            <b:Last>Gonzales Litman</b:Last>
            <b:First>Tamara</b:First>
          </b:Person>
        </b:NameList>
      </b:Author>
    </b:Author>
    <b:RefOrder>1</b:RefOrder>
  </b:Source>
  <b:Source>
    <b:Tag>Rev23</b:Tag>
    <b:SourceType>InternetSite</b:SourceType>
    <b:Guid>{B127FBB5-449B-4259-8252-36A4A158AA93}</b:Guid>
    <b:Author>
      <b:Author>
        <b:Corporate>Revista Semana</b:Corporate>
      </b:Author>
    </b:Author>
    <b:Title>Consumo inteligente</b:Title>
    <b:InternetSiteTitle>Revista Semana</b:InternetSiteTitle>
    <b:Year>2023</b:Year>
    <b:Month>Enero </b:Month>
    <b:Day>31</b:Day>
    <b:URL>https://www.semana.com/finanzas/consumo-inteligente/articulo/pilas-que-su-gusto-por-la-ropa-no-afecte-el-medio-ambiente/202323/</b:URL>
    <b:RefOrder>2</b:RefOrder>
  </b:Source>
  <b:Source>
    <b:Tag>Gre23</b:Tag>
    <b:SourceType>InternetSite</b:SourceType>
    <b:Guid>{EB35E52B-DBB5-46AB-BDAD-457110941BBB}</b:Guid>
    <b:Author>
      <b:Author>
        <b:Corporate>Greenpeace</b:Corporate>
      </b:Author>
    </b:Author>
    <b:Title>Contaminación</b:Title>
    <b:InternetSiteTitle>Greenpeace</b:InternetSiteTitle>
    <b:Year>2023</b:Year>
    <b:Month>Abril</b:Month>
    <b:Day>05</b:Day>
    <b:URL>https://www.greenpeace.org/colombia/blog/issues/contaminacion/6-impactos-de-la-moda-en-el-ambiente-que-tienes-que-conocer/</b:URL>
    <b:RefOrder>3</b:RefOrder>
  </b:Source>
  <b:Source>
    <b:Tag>Ram24</b:Tag>
    <b:SourceType>InternetSite</b:SourceType>
    <b:Guid>{AD211167-F5CA-48C5-8A2C-7236651BC98C}</b:Guid>
    <b:Title> RED MODA CIRCULAR: LA GRAN APUESTA DE BOGOTÁ PARA DISMINUIR RESIDUOS TEXTILES</b:Title>
    <b:InternetSiteTitle>Alcaldia Mayor de Bogotá</b:InternetSiteTitle>
    <b:Year>2024</b:Year>
    <b:Month>Julio</b:Month>
    <b:Day>2</b:Day>
    <b:URL>https://bogota.gov.co/mi-ciudad/ambiente/red-moda-circular-como-disminuir-los-residuos-textiles-en-bogota</b:URL>
    <b:Author>
      <b:Author>
        <b:NameList>
          <b:Person>
            <b:Last>Ramírez</b:Last>
            <b:Middle>Judith</b:Middle>
            <b:First>Laura </b:First>
          </b:Person>
        </b:NameList>
      </b:Author>
    </b:Author>
    <b:RefOrder>4</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838EBFF-D71F-45DC-B36C-DCD614C30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4056</Words>
  <Characters>22314</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L. MORENO C.</dc:creator>
  <cp:keywords/>
  <dc:description/>
  <cp:lastModifiedBy>MORRISON TARQUINO DAZA</cp:lastModifiedBy>
  <cp:revision>2</cp:revision>
  <cp:lastPrinted>2025-07-28T20:50:00Z</cp:lastPrinted>
  <dcterms:created xsi:type="dcterms:W3CDTF">2025-08-05T19:16:00Z</dcterms:created>
  <dcterms:modified xsi:type="dcterms:W3CDTF">2025-08-05T19:16:00Z</dcterms:modified>
</cp:coreProperties>
</file>